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E5A" w:rsidRPr="00F64E5A" w:rsidRDefault="00F64E5A" w:rsidP="00F64E5A">
      <w:pPr>
        <w:adjustRightInd w:val="0"/>
        <w:spacing w:line="592" w:lineRule="exact"/>
        <w:rPr>
          <w:rFonts w:ascii="黑体" w:eastAsia="黑体" w:hAnsi="仿宋" w:cs="Times New Roman" w:hint="eastAsia"/>
          <w:sz w:val="32"/>
          <w:szCs w:val="24"/>
        </w:rPr>
      </w:pPr>
      <w:r w:rsidRPr="00F64E5A">
        <w:rPr>
          <w:rFonts w:ascii="黑体" w:eastAsia="黑体" w:hAnsi="仿宋" w:cs="Times New Roman" w:hint="eastAsia"/>
          <w:sz w:val="32"/>
          <w:szCs w:val="24"/>
        </w:rPr>
        <w:t>附件1</w:t>
      </w:r>
    </w:p>
    <w:p w:rsidR="00F64E5A" w:rsidRPr="00F64E5A" w:rsidRDefault="00F64E5A" w:rsidP="00F64E5A">
      <w:pPr>
        <w:adjustRightInd w:val="0"/>
        <w:snapToGrid w:val="0"/>
        <w:spacing w:line="592" w:lineRule="exact"/>
        <w:ind w:firstLine="640"/>
        <w:rPr>
          <w:rFonts w:ascii="仿宋" w:eastAsia="仿宋" w:hAnsi="仿宋" w:cs="Times New Roman" w:hint="eastAsia"/>
          <w:sz w:val="32"/>
          <w:szCs w:val="24"/>
        </w:rPr>
      </w:pPr>
    </w:p>
    <w:p w:rsidR="00F64E5A" w:rsidRPr="00F64E5A" w:rsidRDefault="00F64E5A" w:rsidP="00F64E5A">
      <w:pPr>
        <w:adjustRightInd w:val="0"/>
        <w:spacing w:line="592" w:lineRule="exact"/>
        <w:jc w:val="center"/>
        <w:rPr>
          <w:rFonts w:ascii="方正小标宋简体" w:eastAsia="方正小标宋简体" w:hAnsi="Times New Roman" w:cs="Times New Roman"/>
          <w:bCs/>
          <w:sz w:val="44"/>
          <w:szCs w:val="44"/>
        </w:rPr>
      </w:pPr>
      <w:r w:rsidRPr="00F64E5A">
        <w:rPr>
          <w:rFonts w:ascii="方正小标宋简体" w:eastAsia="方正小标宋简体" w:hAnsi="Times New Roman" w:cs="Times New Roman" w:hint="eastAsia"/>
          <w:bCs/>
          <w:sz w:val="44"/>
          <w:szCs w:val="44"/>
        </w:rPr>
        <w:t>全国性技术研讨和创新交流活动</w:t>
      </w:r>
    </w:p>
    <w:p w:rsidR="00F64E5A" w:rsidRPr="00F64E5A" w:rsidRDefault="00F64E5A" w:rsidP="00F64E5A">
      <w:pPr>
        <w:adjustRightInd w:val="0"/>
        <w:spacing w:line="592" w:lineRule="exact"/>
        <w:jc w:val="center"/>
        <w:rPr>
          <w:rFonts w:ascii="方正小标宋简体" w:eastAsia="方正小标宋简体" w:hAnsi="Times New Roman" w:cs="Times New Roman" w:hint="eastAsia"/>
          <w:bCs/>
          <w:sz w:val="44"/>
          <w:szCs w:val="44"/>
        </w:rPr>
      </w:pPr>
      <w:r w:rsidRPr="00F64E5A">
        <w:rPr>
          <w:rFonts w:ascii="方正小标宋简体" w:eastAsia="方正小标宋简体" w:hAnsi="Times New Roman" w:cs="Times New Roman" w:hint="eastAsia"/>
          <w:bCs/>
          <w:sz w:val="44"/>
          <w:szCs w:val="44"/>
        </w:rPr>
        <w:t>经费资助办法（试行）</w:t>
      </w:r>
    </w:p>
    <w:p w:rsidR="00F64E5A" w:rsidRPr="00F64E5A" w:rsidRDefault="00F64E5A" w:rsidP="00F64E5A">
      <w:pPr>
        <w:adjustRightInd w:val="0"/>
        <w:spacing w:line="592" w:lineRule="exact"/>
        <w:rPr>
          <w:rFonts w:ascii="方正小标宋简体" w:eastAsia="方正小标宋简体" w:hAnsi="Times New Roman" w:cs="Times New Roman" w:hint="eastAsia"/>
          <w:bCs/>
          <w:sz w:val="44"/>
          <w:szCs w:val="44"/>
        </w:rPr>
      </w:pPr>
    </w:p>
    <w:p w:rsidR="00F64E5A" w:rsidRPr="00F64E5A" w:rsidRDefault="00F64E5A" w:rsidP="00F64E5A">
      <w:pPr>
        <w:adjustRightInd w:val="0"/>
        <w:snapToGrid w:val="0"/>
        <w:spacing w:line="592" w:lineRule="exact"/>
        <w:ind w:firstLine="627"/>
        <w:rPr>
          <w:rFonts w:ascii="仿宋_GB2312" w:eastAsia="仿宋_GB2312" w:hAnsi="Calibri" w:cs="宋体"/>
          <w:kern w:val="0"/>
          <w:sz w:val="32"/>
          <w:szCs w:val="32"/>
        </w:rPr>
      </w:pPr>
      <w:r w:rsidRPr="00F64E5A">
        <w:rPr>
          <w:rFonts w:ascii="仿宋_GB2312" w:eastAsia="仿宋_GB2312" w:hAnsi="Calibri" w:cs="宋体" w:hint="eastAsia"/>
          <w:kern w:val="0"/>
          <w:sz w:val="32"/>
          <w:szCs w:val="32"/>
        </w:rPr>
        <w:t>为贯彻落实《台州人才新政三十条》（台市委发〔2017〕105号），进一步鼓励和推进全国性技术研讨和创新交流活动，营造良好的学术氛围，特制定本办法。</w:t>
      </w:r>
    </w:p>
    <w:p w:rsidR="00F64E5A" w:rsidRPr="00F64E5A" w:rsidRDefault="00F64E5A" w:rsidP="00F64E5A">
      <w:pPr>
        <w:adjustRightInd w:val="0"/>
        <w:snapToGrid w:val="0"/>
        <w:spacing w:line="592" w:lineRule="exact"/>
        <w:ind w:firstLine="627"/>
        <w:rPr>
          <w:rFonts w:ascii="黑体" w:eastAsia="黑体" w:hAnsi="Calibri" w:cs="宋体" w:hint="eastAsia"/>
          <w:kern w:val="0"/>
          <w:sz w:val="32"/>
          <w:szCs w:val="32"/>
        </w:rPr>
      </w:pPr>
      <w:r w:rsidRPr="00F64E5A">
        <w:rPr>
          <w:rFonts w:ascii="黑体" w:eastAsia="黑体" w:hAnsi="Calibri" w:cs="宋体" w:hint="eastAsia"/>
          <w:kern w:val="0"/>
          <w:sz w:val="32"/>
          <w:szCs w:val="32"/>
        </w:rPr>
        <w:t>一、项目申报</w:t>
      </w:r>
    </w:p>
    <w:p w:rsidR="00F64E5A" w:rsidRPr="00F64E5A" w:rsidRDefault="00F64E5A" w:rsidP="00F64E5A">
      <w:pPr>
        <w:adjustRightInd w:val="0"/>
        <w:snapToGrid w:val="0"/>
        <w:spacing w:line="592" w:lineRule="exact"/>
        <w:rPr>
          <w:rFonts w:ascii="仿宋_GB2312" w:eastAsia="仿宋_GB2312" w:hAnsi="Calibri" w:cs="宋体" w:hint="eastAsia"/>
          <w:kern w:val="0"/>
          <w:sz w:val="32"/>
          <w:szCs w:val="32"/>
        </w:rPr>
      </w:pPr>
      <w:r w:rsidRPr="00F64E5A">
        <w:rPr>
          <w:rFonts w:ascii="楷体_GB2312" w:eastAsia="楷体_GB2312" w:hAnsi="Calibri" w:cs="宋体" w:hint="eastAsia"/>
          <w:kern w:val="0"/>
          <w:sz w:val="32"/>
          <w:szCs w:val="32"/>
        </w:rPr>
        <w:t>（一）申报主体</w:t>
      </w:r>
    </w:p>
    <w:p w:rsidR="00F64E5A" w:rsidRPr="00F64E5A" w:rsidRDefault="00F64E5A" w:rsidP="00F64E5A">
      <w:pPr>
        <w:adjustRightInd w:val="0"/>
        <w:spacing w:line="592" w:lineRule="exact"/>
        <w:ind w:firstLine="640"/>
        <w:rPr>
          <w:rFonts w:ascii="黑体" w:eastAsia="黑体" w:hAnsi="Calibri" w:cs="宋体" w:hint="eastAsia"/>
          <w:kern w:val="0"/>
          <w:sz w:val="32"/>
          <w:szCs w:val="32"/>
        </w:rPr>
      </w:pPr>
      <w:r w:rsidRPr="00F64E5A">
        <w:rPr>
          <w:rFonts w:ascii="仿宋_GB2312" w:eastAsia="仿宋_GB2312" w:hAnsi="Calibri" w:cs="宋体" w:hint="eastAsia"/>
          <w:kern w:val="0"/>
          <w:sz w:val="32"/>
          <w:szCs w:val="32"/>
        </w:rPr>
        <w:t>台州市各企事业单位、产业联盟，市级学会、协会（含行业协会）、研究会均可申报。其中学会、协会、研究会必须为民政局依法注册、年检合格的社会团体。</w:t>
      </w:r>
    </w:p>
    <w:p w:rsidR="00F64E5A" w:rsidRPr="00F64E5A" w:rsidRDefault="00F64E5A" w:rsidP="00F64E5A">
      <w:pPr>
        <w:adjustRightInd w:val="0"/>
        <w:spacing w:line="592" w:lineRule="exact"/>
        <w:ind w:firstLine="640"/>
        <w:rPr>
          <w:rFonts w:ascii="楷体_GB2312" w:eastAsia="楷体_GB2312" w:hAnsi="Calibri" w:cs="宋体" w:hint="eastAsia"/>
          <w:kern w:val="0"/>
          <w:sz w:val="32"/>
          <w:szCs w:val="32"/>
        </w:rPr>
      </w:pPr>
      <w:r w:rsidRPr="00F64E5A">
        <w:rPr>
          <w:rFonts w:ascii="楷体_GB2312" w:eastAsia="楷体_GB2312" w:hAnsi="Calibri" w:cs="宋体" w:hint="eastAsia"/>
          <w:kern w:val="0"/>
          <w:sz w:val="32"/>
          <w:szCs w:val="32"/>
        </w:rPr>
        <w:t>（二）项目范围</w:t>
      </w:r>
    </w:p>
    <w:p w:rsidR="00F64E5A" w:rsidRPr="00F64E5A" w:rsidRDefault="00F64E5A" w:rsidP="00F64E5A">
      <w:pPr>
        <w:adjustRightInd w:val="0"/>
        <w:spacing w:line="592" w:lineRule="exact"/>
        <w:ind w:firstLine="570"/>
        <w:rPr>
          <w:rFonts w:ascii="仿宋" w:eastAsia="仿宋" w:hAnsi="仿宋" w:cs="宋体" w:hint="eastAsia"/>
          <w:color w:val="000000"/>
          <w:kern w:val="0"/>
          <w:sz w:val="32"/>
          <w:szCs w:val="32"/>
          <w:highlight w:val="white"/>
        </w:rPr>
      </w:pPr>
      <w:r w:rsidRPr="00F64E5A">
        <w:rPr>
          <w:rFonts w:ascii="仿宋_GB2312" w:eastAsia="仿宋_GB2312" w:hAnsi="Calibri" w:cs="宋体" w:hint="eastAsia"/>
          <w:kern w:val="0"/>
          <w:sz w:val="32"/>
          <w:szCs w:val="32"/>
        </w:rPr>
        <w:t>1.由国内外知名学术机构和学术组织主办，台州市各企事业单位、产业联盟，市级学会、协会（含行业协会）、研究会承办，并在台州举办的全国性</w:t>
      </w:r>
      <w:r w:rsidRPr="00F64E5A">
        <w:rPr>
          <w:rFonts w:ascii="仿宋" w:eastAsia="仿宋" w:hAnsi="仿宋" w:cs="宋体" w:hint="eastAsia"/>
          <w:color w:val="000000"/>
          <w:kern w:val="0"/>
          <w:sz w:val="32"/>
          <w:szCs w:val="32"/>
          <w:highlight w:val="white"/>
        </w:rPr>
        <w:t>技术研讨和创新交流活动。</w:t>
      </w:r>
    </w:p>
    <w:p w:rsidR="00F64E5A" w:rsidRPr="00F64E5A" w:rsidRDefault="00F64E5A" w:rsidP="00F64E5A">
      <w:pPr>
        <w:adjustRightInd w:val="0"/>
        <w:spacing w:line="592" w:lineRule="exact"/>
        <w:ind w:firstLine="570"/>
        <w:rPr>
          <w:rFonts w:ascii="仿宋" w:eastAsia="仿宋" w:hAnsi="仿宋" w:cs="宋体" w:hint="eastAsia"/>
          <w:color w:val="000000"/>
          <w:kern w:val="0"/>
          <w:sz w:val="32"/>
          <w:szCs w:val="32"/>
          <w:highlight w:val="white"/>
        </w:rPr>
      </w:pPr>
      <w:r w:rsidRPr="00F64E5A">
        <w:rPr>
          <w:rFonts w:ascii="仿宋" w:eastAsia="仿宋" w:hAnsi="仿宋" w:cs="宋体" w:hint="eastAsia"/>
          <w:color w:val="000000"/>
          <w:kern w:val="0"/>
          <w:sz w:val="32"/>
          <w:szCs w:val="32"/>
          <w:highlight w:val="white"/>
        </w:rPr>
        <w:t>2.</w:t>
      </w:r>
      <w:r w:rsidRPr="00F64E5A">
        <w:rPr>
          <w:rFonts w:ascii="仿宋_GB2312" w:eastAsia="仿宋_GB2312" w:hAnsi="Calibri" w:cs="宋体" w:hint="eastAsia"/>
          <w:kern w:val="0"/>
          <w:sz w:val="32"/>
          <w:szCs w:val="32"/>
        </w:rPr>
        <w:t>台州市各企事业单位、产业联盟，市级学会、协会（含行业协会）、研究会举办的，邀请国内外知名学术机构和学术组织参加的全国性</w:t>
      </w:r>
      <w:r w:rsidRPr="00F64E5A">
        <w:rPr>
          <w:rFonts w:ascii="仿宋" w:eastAsia="仿宋" w:hAnsi="仿宋" w:cs="宋体" w:hint="eastAsia"/>
          <w:color w:val="000000"/>
          <w:kern w:val="0"/>
          <w:sz w:val="32"/>
          <w:szCs w:val="32"/>
          <w:highlight w:val="white"/>
        </w:rPr>
        <w:t>技术研讨和创新交流活动。</w:t>
      </w:r>
    </w:p>
    <w:p w:rsidR="00F64E5A" w:rsidRPr="00F64E5A" w:rsidRDefault="00F64E5A" w:rsidP="00F64E5A">
      <w:pPr>
        <w:adjustRightInd w:val="0"/>
        <w:spacing w:line="592" w:lineRule="exact"/>
        <w:ind w:firstLine="570"/>
        <w:rPr>
          <w:rFonts w:ascii="仿宋_GB2312" w:eastAsia="仿宋_GB2312" w:hAnsi="Calibri" w:cs="宋体" w:hint="eastAsia"/>
          <w:kern w:val="0"/>
          <w:sz w:val="32"/>
          <w:szCs w:val="32"/>
        </w:rPr>
      </w:pPr>
      <w:r w:rsidRPr="00F64E5A">
        <w:rPr>
          <w:rFonts w:ascii="仿宋_GB2312" w:eastAsia="仿宋_GB2312" w:hAnsi="Calibri" w:cs="宋体" w:hint="eastAsia"/>
          <w:kern w:val="0"/>
          <w:sz w:val="32"/>
          <w:szCs w:val="32"/>
        </w:rPr>
        <w:t>3.</w:t>
      </w:r>
      <w:r w:rsidRPr="00F64E5A">
        <w:rPr>
          <w:rFonts w:ascii="仿宋" w:eastAsia="仿宋" w:hAnsi="仿宋" w:cs="宋体" w:hint="eastAsia"/>
          <w:color w:val="000000"/>
          <w:kern w:val="0"/>
          <w:sz w:val="32"/>
          <w:szCs w:val="32"/>
          <w:highlight w:val="white"/>
        </w:rPr>
        <w:t>活动主题</w:t>
      </w:r>
      <w:r w:rsidRPr="00F64E5A">
        <w:rPr>
          <w:rFonts w:ascii="仿宋_GB2312" w:eastAsia="仿宋_GB2312" w:hAnsi="Calibri" w:cs="宋体" w:hint="eastAsia"/>
          <w:kern w:val="0"/>
          <w:sz w:val="32"/>
          <w:szCs w:val="32"/>
        </w:rPr>
        <w:t>为自然科学研究与技术创新领域，主要包括：国</w:t>
      </w:r>
      <w:r w:rsidRPr="00F64E5A">
        <w:rPr>
          <w:rFonts w:ascii="仿宋_GB2312" w:eastAsia="仿宋_GB2312" w:hAnsi="Calibri" w:cs="宋体" w:hint="eastAsia"/>
          <w:kern w:val="0"/>
          <w:sz w:val="32"/>
          <w:szCs w:val="32"/>
        </w:rPr>
        <w:lastRenderedPageBreak/>
        <w:t>际学术会议、学术年会、学术论坛、学术研修会、创新座谈会、专题讨论会等组织形式。</w:t>
      </w:r>
    </w:p>
    <w:p w:rsidR="00F64E5A" w:rsidRPr="00F64E5A" w:rsidRDefault="00F64E5A" w:rsidP="00F64E5A">
      <w:pPr>
        <w:adjustRightInd w:val="0"/>
        <w:spacing w:line="592" w:lineRule="exact"/>
        <w:ind w:firstLine="640"/>
        <w:rPr>
          <w:rFonts w:ascii="楷体_GB2312" w:eastAsia="楷体_GB2312" w:hAnsi="Calibri" w:cs="宋体" w:hint="eastAsia"/>
          <w:kern w:val="0"/>
          <w:sz w:val="32"/>
          <w:szCs w:val="32"/>
        </w:rPr>
      </w:pPr>
      <w:r w:rsidRPr="00F64E5A">
        <w:rPr>
          <w:rFonts w:ascii="楷体_GB2312" w:eastAsia="楷体_GB2312" w:hAnsi="Calibri" w:cs="宋体" w:hint="eastAsia"/>
          <w:kern w:val="0"/>
          <w:sz w:val="32"/>
          <w:szCs w:val="32"/>
        </w:rPr>
        <w:t>（三）基本条件</w:t>
      </w:r>
    </w:p>
    <w:p w:rsidR="00F64E5A" w:rsidRPr="00F64E5A" w:rsidRDefault="00F64E5A" w:rsidP="00F64E5A">
      <w:pPr>
        <w:adjustRightInd w:val="0"/>
        <w:spacing w:line="592" w:lineRule="exact"/>
        <w:ind w:firstLine="640"/>
        <w:rPr>
          <w:rFonts w:ascii="黑体" w:eastAsia="黑体" w:hAnsi="Calibri" w:cs="宋体" w:hint="eastAsia"/>
          <w:kern w:val="0"/>
          <w:sz w:val="32"/>
          <w:szCs w:val="32"/>
        </w:rPr>
      </w:pPr>
      <w:r w:rsidRPr="00F64E5A">
        <w:rPr>
          <w:rFonts w:ascii="仿宋_GB2312" w:eastAsia="仿宋_GB2312" w:hAnsi="Calibri" w:cs="宋体" w:hint="eastAsia"/>
          <w:kern w:val="0"/>
          <w:sz w:val="32"/>
          <w:szCs w:val="32"/>
        </w:rPr>
        <w:t>活动参会人员一般不少于100人（其他方面规格较高的可放宽到100人以下），至少2名高端以上人才出席活动。</w:t>
      </w:r>
    </w:p>
    <w:p w:rsidR="00F64E5A" w:rsidRPr="00F64E5A" w:rsidRDefault="00F64E5A" w:rsidP="00F64E5A">
      <w:pPr>
        <w:adjustRightInd w:val="0"/>
        <w:spacing w:line="592" w:lineRule="exact"/>
        <w:ind w:firstLine="640"/>
        <w:rPr>
          <w:rFonts w:ascii="黑体" w:eastAsia="黑体" w:hAnsi="Calibri" w:cs="宋体" w:hint="eastAsia"/>
          <w:kern w:val="0"/>
          <w:sz w:val="32"/>
          <w:szCs w:val="32"/>
        </w:rPr>
      </w:pPr>
      <w:r w:rsidRPr="00F64E5A">
        <w:rPr>
          <w:rFonts w:ascii="黑体" w:eastAsia="黑体" w:hAnsi="Calibri" w:cs="宋体" w:hint="eastAsia"/>
          <w:kern w:val="0"/>
          <w:sz w:val="32"/>
          <w:szCs w:val="32"/>
        </w:rPr>
        <w:t>二、前期评审</w:t>
      </w:r>
    </w:p>
    <w:p w:rsidR="00F64E5A" w:rsidRPr="00F64E5A" w:rsidRDefault="00F64E5A" w:rsidP="00F64E5A">
      <w:pPr>
        <w:adjustRightInd w:val="0"/>
        <w:spacing w:line="592" w:lineRule="exact"/>
        <w:ind w:firstLine="570"/>
        <w:rPr>
          <w:rFonts w:ascii="楷体_GB2312" w:eastAsia="楷体_GB2312" w:hAnsi="Calibri" w:cs="宋体" w:hint="eastAsia"/>
          <w:kern w:val="0"/>
          <w:sz w:val="32"/>
          <w:szCs w:val="32"/>
        </w:rPr>
      </w:pPr>
      <w:r w:rsidRPr="00F64E5A">
        <w:rPr>
          <w:rFonts w:ascii="楷体_GB2312" w:eastAsia="楷体_GB2312" w:hAnsi="Calibri" w:cs="宋体" w:hint="eastAsia"/>
          <w:kern w:val="0"/>
          <w:sz w:val="32"/>
          <w:szCs w:val="32"/>
        </w:rPr>
        <w:t>（一）支持原则</w:t>
      </w:r>
    </w:p>
    <w:p w:rsidR="00F64E5A" w:rsidRPr="00F64E5A" w:rsidRDefault="00F64E5A" w:rsidP="00F64E5A">
      <w:pPr>
        <w:adjustRightInd w:val="0"/>
        <w:spacing w:line="592" w:lineRule="exact"/>
        <w:ind w:firstLine="570"/>
        <w:rPr>
          <w:rFonts w:ascii="仿宋_GB2312" w:eastAsia="仿宋_GB2312" w:hAnsi="Calibri" w:cs="宋体" w:hint="eastAsia"/>
          <w:kern w:val="0"/>
          <w:sz w:val="32"/>
          <w:szCs w:val="32"/>
        </w:rPr>
      </w:pPr>
      <w:r w:rsidRPr="00F64E5A">
        <w:rPr>
          <w:rFonts w:ascii="仿宋_GB2312" w:eastAsia="仿宋_GB2312" w:hAnsi="Calibri" w:cs="宋体" w:hint="eastAsia"/>
          <w:b/>
          <w:bCs/>
          <w:kern w:val="0"/>
          <w:sz w:val="32"/>
          <w:szCs w:val="32"/>
        </w:rPr>
        <w:t>1.产业结合度高。</w:t>
      </w:r>
      <w:r w:rsidRPr="00F64E5A">
        <w:rPr>
          <w:rFonts w:ascii="仿宋_GB2312" w:eastAsia="仿宋_GB2312" w:hAnsi="Calibri" w:cs="宋体" w:hint="eastAsia"/>
          <w:kern w:val="0"/>
          <w:sz w:val="32"/>
          <w:szCs w:val="32"/>
        </w:rPr>
        <w:t>与我市重点产业发展方向紧密相关的项目，有利于提高现有产业的技术水平、促进产业技术转型升级的项目，或者能够促进新兴产业技术发展、具备一定的创新性和创造性、推动我市相关产业发展的项目。</w:t>
      </w:r>
    </w:p>
    <w:p w:rsidR="00F64E5A" w:rsidRPr="00F64E5A" w:rsidRDefault="00F64E5A" w:rsidP="00F64E5A">
      <w:pPr>
        <w:adjustRightInd w:val="0"/>
        <w:spacing w:line="592" w:lineRule="exact"/>
        <w:ind w:firstLine="570"/>
        <w:rPr>
          <w:rFonts w:ascii="仿宋_GB2312" w:eastAsia="仿宋_GB2312" w:hAnsi="Calibri" w:cs="宋体" w:hint="eastAsia"/>
          <w:kern w:val="0"/>
          <w:sz w:val="32"/>
          <w:szCs w:val="32"/>
        </w:rPr>
      </w:pPr>
      <w:r w:rsidRPr="00F64E5A">
        <w:rPr>
          <w:rFonts w:ascii="仿宋_GB2312" w:eastAsia="仿宋_GB2312" w:hAnsi="Calibri" w:cs="宋体" w:hint="eastAsia"/>
          <w:b/>
          <w:bCs/>
          <w:kern w:val="0"/>
          <w:sz w:val="32"/>
          <w:szCs w:val="32"/>
        </w:rPr>
        <w:t>2.技术前沿性强。</w:t>
      </w:r>
      <w:r w:rsidRPr="00F64E5A">
        <w:rPr>
          <w:rFonts w:ascii="仿宋_GB2312" w:eastAsia="仿宋_GB2312" w:hAnsi="Calibri" w:cs="宋体" w:hint="eastAsia"/>
          <w:kern w:val="0"/>
          <w:sz w:val="32"/>
          <w:szCs w:val="32"/>
        </w:rPr>
        <w:t>项目主题代表所在学科领域的前沿或关键共性问题，或者交流、发布的研究成果在本技术领域研究中有重大突破或者具有创造性，以及能够提升本市相关科技工作者的学术水平的项目。</w:t>
      </w:r>
    </w:p>
    <w:p w:rsidR="00F64E5A" w:rsidRPr="00F64E5A" w:rsidRDefault="00F64E5A" w:rsidP="00F64E5A">
      <w:pPr>
        <w:adjustRightInd w:val="0"/>
        <w:spacing w:line="592" w:lineRule="exact"/>
        <w:ind w:firstLine="570"/>
        <w:rPr>
          <w:rFonts w:ascii="仿宋_GB2312" w:eastAsia="仿宋_GB2312" w:hAnsi="Calibri" w:cs="宋体" w:hint="eastAsia"/>
          <w:kern w:val="0"/>
          <w:sz w:val="32"/>
          <w:szCs w:val="32"/>
        </w:rPr>
      </w:pPr>
      <w:r w:rsidRPr="00F64E5A">
        <w:rPr>
          <w:rFonts w:ascii="仿宋_GB2312" w:eastAsia="仿宋_GB2312" w:hAnsi="Calibri" w:cs="宋体" w:hint="eastAsia"/>
          <w:b/>
          <w:bCs/>
          <w:kern w:val="0"/>
          <w:sz w:val="32"/>
          <w:szCs w:val="32"/>
        </w:rPr>
        <w:t>3.学术层次较高。</w:t>
      </w:r>
      <w:r w:rsidRPr="00F64E5A">
        <w:rPr>
          <w:rFonts w:ascii="仿宋_GB2312" w:eastAsia="仿宋_GB2312" w:hAnsi="Calibri" w:cs="宋体" w:hint="eastAsia"/>
          <w:kern w:val="0"/>
          <w:sz w:val="32"/>
          <w:szCs w:val="32"/>
        </w:rPr>
        <w:t>邀请国际知名科学家、国内“两院”院士、长江学者或者其他重要研究机构学术带头人等具有一定学术权威的专家学者出席。</w:t>
      </w:r>
    </w:p>
    <w:p w:rsidR="00F64E5A" w:rsidRPr="00F64E5A" w:rsidRDefault="00F64E5A" w:rsidP="00F64E5A">
      <w:pPr>
        <w:adjustRightInd w:val="0"/>
        <w:spacing w:line="592" w:lineRule="exact"/>
        <w:ind w:firstLine="570"/>
        <w:rPr>
          <w:rFonts w:ascii="仿宋_GB2312" w:eastAsia="仿宋_GB2312" w:hAnsi="Calibri" w:cs="宋体" w:hint="eastAsia"/>
          <w:kern w:val="0"/>
          <w:sz w:val="32"/>
          <w:szCs w:val="32"/>
        </w:rPr>
      </w:pPr>
      <w:r w:rsidRPr="00F64E5A">
        <w:rPr>
          <w:rFonts w:ascii="仿宋_GB2312" w:eastAsia="仿宋_GB2312" w:hAnsi="Calibri" w:cs="宋体" w:hint="eastAsia"/>
          <w:b/>
          <w:bCs/>
          <w:kern w:val="0"/>
          <w:sz w:val="32"/>
          <w:szCs w:val="32"/>
        </w:rPr>
        <w:t>4.项目开放性佳。</w:t>
      </w:r>
      <w:r w:rsidRPr="00F64E5A">
        <w:rPr>
          <w:rFonts w:ascii="仿宋_GB2312" w:eastAsia="仿宋_GB2312" w:hAnsi="Calibri" w:cs="宋体" w:hint="eastAsia"/>
          <w:kern w:val="0"/>
          <w:sz w:val="32"/>
          <w:szCs w:val="32"/>
        </w:rPr>
        <w:t>对能够密切结合我市经济社会发展需要和广大科技工作者需求，吸引我市产业和企业技术人员积极参与，并有针对性地举办各类培训、技术贸易洽谈、企业产品技术</w:t>
      </w:r>
      <w:r w:rsidRPr="00F64E5A">
        <w:rPr>
          <w:rFonts w:ascii="仿宋_GB2312" w:eastAsia="仿宋_GB2312" w:hAnsi="Calibri" w:cs="宋体" w:hint="eastAsia"/>
          <w:kern w:val="0"/>
          <w:sz w:val="32"/>
          <w:szCs w:val="32"/>
        </w:rPr>
        <w:lastRenderedPageBreak/>
        <w:t>展览、筹划和营销服务等活动的项目给予优先支持。</w:t>
      </w:r>
    </w:p>
    <w:p w:rsidR="00F64E5A" w:rsidRPr="00F64E5A" w:rsidRDefault="00F64E5A" w:rsidP="00F64E5A">
      <w:pPr>
        <w:adjustRightInd w:val="0"/>
        <w:spacing w:line="592" w:lineRule="exact"/>
        <w:ind w:firstLine="570"/>
        <w:rPr>
          <w:rFonts w:ascii="仿宋_GB2312" w:eastAsia="仿宋_GB2312" w:hAnsi="Calibri" w:cs="宋体" w:hint="eastAsia"/>
          <w:kern w:val="0"/>
          <w:sz w:val="32"/>
          <w:szCs w:val="32"/>
        </w:rPr>
      </w:pPr>
      <w:r w:rsidRPr="00F64E5A">
        <w:rPr>
          <w:rFonts w:ascii="仿宋_GB2312" w:eastAsia="仿宋_GB2312" w:hAnsi="Calibri" w:cs="宋体" w:hint="eastAsia"/>
          <w:b/>
          <w:bCs/>
          <w:kern w:val="0"/>
          <w:sz w:val="32"/>
          <w:szCs w:val="32"/>
        </w:rPr>
        <w:t>5.活动实效性强。</w:t>
      </w:r>
      <w:r w:rsidRPr="00F64E5A">
        <w:rPr>
          <w:rFonts w:ascii="仿宋_GB2312" w:eastAsia="仿宋_GB2312" w:hAnsi="Calibri" w:cs="宋体" w:hint="eastAsia"/>
          <w:kern w:val="0"/>
          <w:sz w:val="32"/>
          <w:szCs w:val="32"/>
        </w:rPr>
        <w:t>活动目标明确，学术交流活动质量高，成效明显，能切实发挥高层次学术交流活动对我市经济社会发展的促进作用。</w:t>
      </w:r>
    </w:p>
    <w:p w:rsidR="00F64E5A" w:rsidRPr="00F64E5A" w:rsidRDefault="00F64E5A" w:rsidP="00F64E5A">
      <w:pPr>
        <w:adjustRightInd w:val="0"/>
        <w:spacing w:line="592" w:lineRule="exact"/>
        <w:ind w:firstLine="570"/>
        <w:rPr>
          <w:rFonts w:ascii="楷体_GB2312" w:eastAsia="楷体_GB2312" w:hAnsi="Calibri" w:cs="宋体" w:hint="eastAsia"/>
          <w:kern w:val="0"/>
          <w:sz w:val="32"/>
          <w:szCs w:val="32"/>
        </w:rPr>
      </w:pPr>
      <w:r w:rsidRPr="00F64E5A">
        <w:rPr>
          <w:rFonts w:ascii="楷体_GB2312" w:eastAsia="楷体_GB2312" w:hAnsi="Calibri" w:cs="宋体" w:hint="eastAsia"/>
          <w:kern w:val="0"/>
          <w:sz w:val="32"/>
          <w:szCs w:val="32"/>
        </w:rPr>
        <w:t>（二）前期评审程序</w:t>
      </w:r>
    </w:p>
    <w:p w:rsidR="00F64E5A" w:rsidRPr="00F64E5A" w:rsidRDefault="00F64E5A" w:rsidP="00F64E5A">
      <w:pPr>
        <w:adjustRightInd w:val="0"/>
        <w:spacing w:line="592" w:lineRule="exact"/>
        <w:ind w:firstLine="570"/>
        <w:rPr>
          <w:rFonts w:ascii="仿宋_GB2312" w:eastAsia="仿宋_GB2312" w:hAnsi="Calibri" w:cs="宋体" w:hint="eastAsia"/>
          <w:kern w:val="0"/>
          <w:sz w:val="32"/>
          <w:szCs w:val="32"/>
        </w:rPr>
      </w:pPr>
      <w:r w:rsidRPr="00F64E5A">
        <w:rPr>
          <w:rFonts w:ascii="仿宋_GB2312" w:eastAsia="仿宋_GB2312" w:hAnsi="Calibri" w:cs="宋体" w:hint="eastAsia"/>
          <w:kern w:val="0"/>
          <w:sz w:val="32"/>
          <w:szCs w:val="32"/>
        </w:rPr>
        <w:t>1.</w:t>
      </w:r>
      <w:r w:rsidRPr="00F64E5A">
        <w:rPr>
          <w:rFonts w:ascii="仿宋_GB2312" w:eastAsia="仿宋_GB2312" w:hAnsi="Calibri" w:cs="宋体" w:hint="eastAsia"/>
          <w:color w:val="000000"/>
          <w:kern w:val="0"/>
          <w:sz w:val="32"/>
          <w:szCs w:val="32"/>
        </w:rPr>
        <w:t>项目申报日期截止后一个月内，</w:t>
      </w:r>
      <w:r w:rsidRPr="00F64E5A">
        <w:rPr>
          <w:rFonts w:ascii="仿宋_GB2312" w:eastAsia="仿宋_GB2312" w:hAnsi="Calibri" w:cs="宋体" w:hint="eastAsia"/>
          <w:kern w:val="0"/>
          <w:sz w:val="32"/>
          <w:szCs w:val="32"/>
        </w:rPr>
        <w:t>市科协组织相关专家组成评审组，按申报项目数量和专业情况进行评审。</w:t>
      </w:r>
    </w:p>
    <w:p w:rsidR="00F64E5A" w:rsidRPr="00F64E5A" w:rsidRDefault="00F64E5A" w:rsidP="00F64E5A">
      <w:pPr>
        <w:adjustRightInd w:val="0"/>
        <w:spacing w:line="592" w:lineRule="exact"/>
        <w:ind w:firstLine="570"/>
        <w:rPr>
          <w:rFonts w:ascii="仿宋_GB2312" w:eastAsia="仿宋_GB2312" w:hAnsi="Calibri" w:cs="宋体" w:hint="eastAsia"/>
          <w:kern w:val="0"/>
          <w:sz w:val="32"/>
          <w:szCs w:val="32"/>
        </w:rPr>
      </w:pPr>
      <w:r w:rsidRPr="00F64E5A">
        <w:rPr>
          <w:rFonts w:ascii="仿宋_GB2312" w:eastAsia="仿宋_GB2312" w:hAnsi="Calibri" w:cs="宋体" w:hint="eastAsia"/>
          <w:kern w:val="0"/>
          <w:sz w:val="32"/>
          <w:szCs w:val="32"/>
        </w:rPr>
        <w:t>2.每个专业组专家按照《台州市全国性技术研讨和创新交流活动专家评审表》分别打分，按得分高低分A、B、C三类确定资助项目建议名单。</w:t>
      </w:r>
    </w:p>
    <w:p w:rsidR="00F64E5A" w:rsidRPr="00F64E5A" w:rsidRDefault="00F64E5A" w:rsidP="00F64E5A">
      <w:pPr>
        <w:adjustRightInd w:val="0"/>
        <w:spacing w:line="592" w:lineRule="exact"/>
        <w:ind w:firstLine="570"/>
        <w:rPr>
          <w:rFonts w:ascii="仿宋_GB2312" w:eastAsia="仿宋_GB2312" w:hAnsi="Calibri" w:cs="宋体" w:hint="eastAsia"/>
          <w:kern w:val="0"/>
          <w:sz w:val="32"/>
          <w:szCs w:val="32"/>
        </w:rPr>
      </w:pPr>
      <w:r w:rsidRPr="00F64E5A">
        <w:rPr>
          <w:rFonts w:ascii="仿宋_GB2312" w:eastAsia="仿宋_GB2312" w:hAnsi="Calibri" w:cs="宋体" w:hint="eastAsia"/>
          <w:kern w:val="0"/>
          <w:sz w:val="32"/>
          <w:szCs w:val="32"/>
        </w:rPr>
        <w:t>3.资助项目建议名单由市科协主席办公会议研究通过后，在单位网站公示7天无异后发文确定，并报市委人才办备案。</w:t>
      </w:r>
    </w:p>
    <w:p w:rsidR="00F64E5A" w:rsidRPr="00F64E5A" w:rsidRDefault="00F64E5A" w:rsidP="00F64E5A">
      <w:pPr>
        <w:adjustRightInd w:val="0"/>
        <w:spacing w:line="592" w:lineRule="exact"/>
        <w:ind w:firstLine="570"/>
        <w:rPr>
          <w:rFonts w:ascii="黑体" w:eastAsia="黑体" w:hAnsi="Calibri" w:cs="宋体" w:hint="eastAsia"/>
          <w:kern w:val="0"/>
          <w:sz w:val="32"/>
          <w:szCs w:val="32"/>
        </w:rPr>
      </w:pPr>
      <w:r w:rsidRPr="00F64E5A">
        <w:rPr>
          <w:rFonts w:ascii="黑体" w:eastAsia="黑体" w:hAnsi="Calibri" w:cs="宋体" w:hint="eastAsia"/>
          <w:kern w:val="0"/>
          <w:sz w:val="32"/>
          <w:szCs w:val="32"/>
        </w:rPr>
        <w:t>三、项目执行</w:t>
      </w:r>
    </w:p>
    <w:p w:rsidR="00F64E5A" w:rsidRPr="00F64E5A" w:rsidRDefault="00F64E5A" w:rsidP="00F64E5A">
      <w:pPr>
        <w:adjustRightInd w:val="0"/>
        <w:spacing w:line="592" w:lineRule="exact"/>
        <w:ind w:firstLine="570"/>
        <w:rPr>
          <w:rFonts w:ascii="仿宋_GB2312" w:eastAsia="仿宋_GB2312" w:hAnsi="Calibri" w:cs="宋体" w:hint="eastAsia"/>
          <w:kern w:val="0"/>
          <w:sz w:val="32"/>
          <w:szCs w:val="32"/>
        </w:rPr>
      </w:pPr>
      <w:r w:rsidRPr="00F64E5A">
        <w:rPr>
          <w:rFonts w:ascii="仿宋_GB2312" w:eastAsia="仿宋_GB2312" w:hAnsi="Calibri" w:cs="宋体" w:hint="eastAsia"/>
          <w:kern w:val="0"/>
          <w:sz w:val="32"/>
          <w:szCs w:val="32"/>
        </w:rPr>
        <w:t>1.发文确定后，由市科协与拟资助单位进行签约。</w:t>
      </w:r>
    </w:p>
    <w:p w:rsidR="00F64E5A" w:rsidRPr="00F64E5A" w:rsidRDefault="00F64E5A" w:rsidP="00F64E5A">
      <w:pPr>
        <w:adjustRightInd w:val="0"/>
        <w:spacing w:line="592" w:lineRule="exact"/>
        <w:ind w:firstLine="570"/>
        <w:rPr>
          <w:rFonts w:ascii="仿宋_GB2312" w:eastAsia="仿宋_GB2312" w:hAnsi="Calibri" w:cs="宋体" w:hint="eastAsia"/>
          <w:kern w:val="0"/>
          <w:sz w:val="32"/>
          <w:szCs w:val="32"/>
        </w:rPr>
      </w:pPr>
      <w:r w:rsidRPr="00F64E5A">
        <w:rPr>
          <w:rFonts w:ascii="仿宋_GB2312" w:eastAsia="仿宋_GB2312" w:hAnsi="Calibri" w:cs="宋体" w:hint="eastAsia"/>
          <w:kern w:val="0"/>
          <w:sz w:val="32"/>
          <w:szCs w:val="32"/>
        </w:rPr>
        <w:t>2.拟资助项目举办前一周，市科协对项目前期准备情况进行检查、指导。</w:t>
      </w:r>
    </w:p>
    <w:p w:rsidR="00F64E5A" w:rsidRPr="00F64E5A" w:rsidRDefault="00F64E5A" w:rsidP="00F64E5A">
      <w:pPr>
        <w:adjustRightInd w:val="0"/>
        <w:spacing w:line="592" w:lineRule="exact"/>
        <w:ind w:firstLine="570"/>
        <w:rPr>
          <w:rFonts w:ascii="仿宋_GB2312" w:eastAsia="仿宋_GB2312" w:hAnsi="Calibri" w:cs="宋体" w:hint="eastAsia"/>
          <w:kern w:val="0"/>
          <w:sz w:val="32"/>
          <w:szCs w:val="32"/>
        </w:rPr>
      </w:pPr>
      <w:r w:rsidRPr="00F64E5A">
        <w:rPr>
          <w:rFonts w:ascii="仿宋_GB2312" w:eastAsia="仿宋_GB2312" w:hAnsi="Calibri" w:cs="宋体" w:hint="eastAsia"/>
          <w:kern w:val="0"/>
          <w:sz w:val="32"/>
          <w:szCs w:val="32"/>
        </w:rPr>
        <w:t>3.项目开展期间，市科协到现场核查项目相关申报指标。</w:t>
      </w:r>
    </w:p>
    <w:p w:rsidR="00F64E5A" w:rsidRPr="00F64E5A" w:rsidRDefault="00F64E5A" w:rsidP="00F64E5A">
      <w:pPr>
        <w:adjustRightInd w:val="0"/>
        <w:spacing w:line="592" w:lineRule="exact"/>
        <w:ind w:firstLine="570"/>
        <w:rPr>
          <w:rFonts w:ascii="仿宋_GB2312" w:eastAsia="仿宋_GB2312" w:hAnsi="Calibri" w:cs="宋体" w:hint="eastAsia"/>
          <w:kern w:val="0"/>
          <w:sz w:val="32"/>
          <w:szCs w:val="32"/>
        </w:rPr>
      </w:pPr>
      <w:r w:rsidRPr="00F64E5A">
        <w:rPr>
          <w:rFonts w:ascii="仿宋_GB2312" w:eastAsia="仿宋_GB2312" w:hAnsi="Calibri" w:cs="宋体" w:hint="eastAsia"/>
          <w:kern w:val="0"/>
          <w:sz w:val="32"/>
          <w:szCs w:val="32"/>
        </w:rPr>
        <w:t>4.项目完成后一周内，资助单位上报工作总结，并提供下列材料：活动通知，签到册，活动照片或视频，活动成果，活动各项支出票据原件、复印件各一份（票据原件核实后归还）。</w:t>
      </w:r>
    </w:p>
    <w:p w:rsidR="00F64E5A" w:rsidRPr="00F64E5A" w:rsidRDefault="00F64E5A" w:rsidP="00F64E5A">
      <w:pPr>
        <w:adjustRightInd w:val="0"/>
        <w:spacing w:line="592" w:lineRule="exact"/>
        <w:ind w:firstLine="570"/>
        <w:rPr>
          <w:rFonts w:ascii="黑体" w:eastAsia="黑体" w:hAnsi="Calibri" w:cs="宋体" w:hint="eastAsia"/>
          <w:kern w:val="0"/>
          <w:sz w:val="32"/>
          <w:szCs w:val="32"/>
        </w:rPr>
      </w:pPr>
      <w:r w:rsidRPr="00F64E5A">
        <w:rPr>
          <w:rFonts w:ascii="黑体" w:eastAsia="黑体" w:hAnsi="Calibri" w:cs="宋体" w:hint="eastAsia"/>
          <w:kern w:val="0"/>
          <w:sz w:val="32"/>
          <w:szCs w:val="32"/>
        </w:rPr>
        <w:t>四、后期评估调整</w:t>
      </w:r>
    </w:p>
    <w:p w:rsidR="00F64E5A" w:rsidRPr="00F64E5A" w:rsidRDefault="00F64E5A" w:rsidP="00F64E5A">
      <w:pPr>
        <w:adjustRightInd w:val="0"/>
        <w:spacing w:line="592" w:lineRule="exact"/>
        <w:ind w:firstLine="570"/>
        <w:rPr>
          <w:rFonts w:ascii="楷体_GB2312" w:eastAsia="楷体_GB2312" w:hAnsi="Calibri" w:cs="宋体" w:hint="eastAsia"/>
          <w:kern w:val="0"/>
          <w:sz w:val="32"/>
          <w:szCs w:val="32"/>
        </w:rPr>
      </w:pPr>
      <w:r w:rsidRPr="00F64E5A">
        <w:rPr>
          <w:rFonts w:ascii="楷体_GB2312" w:eastAsia="楷体_GB2312" w:hAnsi="Calibri" w:cs="宋体" w:hint="eastAsia"/>
          <w:kern w:val="0"/>
          <w:sz w:val="32"/>
          <w:szCs w:val="32"/>
        </w:rPr>
        <w:lastRenderedPageBreak/>
        <w:t>（一）调整原则</w:t>
      </w:r>
    </w:p>
    <w:p w:rsidR="00F64E5A" w:rsidRPr="00F64E5A" w:rsidRDefault="00F64E5A" w:rsidP="00F64E5A">
      <w:pPr>
        <w:adjustRightInd w:val="0"/>
        <w:spacing w:line="592" w:lineRule="exact"/>
        <w:ind w:firstLine="570"/>
        <w:rPr>
          <w:rFonts w:ascii="仿宋_GB2312" w:eastAsia="仿宋_GB2312" w:hAnsi="Calibri" w:cs="宋体" w:hint="eastAsia"/>
          <w:kern w:val="0"/>
          <w:sz w:val="32"/>
          <w:szCs w:val="32"/>
        </w:rPr>
      </w:pPr>
      <w:r w:rsidRPr="00F64E5A">
        <w:rPr>
          <w:rFonts w:ascii="仿宋_GB2312" w:eastAsia="仿宋_GB2312" w:hAnsi="Calibri" w:cs="宋体" w:hint="eastAsia"/>
          <w:kern w:val="0"/>
          <w:sz w:val="32"/>
          <w:szCs w:val="32"/>
        </w:rPr>
        <w:t>对于会议有效参会人数没有达到申报数70%，高层次人才参会总数没有达到申报数70%，以及会议内容和会议时长大幅缩减等导致项目执行度不高、活动质量没有得到有效保障的，给予降级或取消资助处理；对于完成度高、取得突出成效的项目，如期拨付相应资助。</w:t>
      </w:r>
    </w:p>
    <w:p w:rsidR="00F64E5A" w:rsidRPr="00F64E5A" w:rsidRDefault="00F64E5A" w:rsidP="00F64E5A">
      <w:pPr>
        <w:adjustRightInd w:val="0"/>
        <w:spacing w:line="592" w:lineRule="exact"/>
        <w:ind w:firstLine="570"/>
        <w:rPr>
          <w:rFonts w:ascii="楷体_GB2312" w:eastAsia="楷体_GB2312" w:hAnsi="Calibri" w:cs="宋体" w:hint="eastAsia"/>
          <w:kern w:val="0"/>
          <w:sz w:val="32"/>
          <w:szCs w:val="32"/>
        </w:rPr>
      </w:pPr>
      <w:r w:rsidRPr="00F64E5A">
        <w:rPr>
          <w:rFonts w:ascii="楷体_GB2312" w:eastAsia="楷体_GB2312" w:hAnsi="Calibri" w:cs="宋体" w:hint="eastAsia"/>
          <w:kern w:val="0"/>
          <w:sz w:val="32"/>
          <w:szCs w:val="32"/>
        </w:rPr>
        <w:t>（二）调整程序</w:t>
      </w:r>
    </w:p>
    <w:p w:rsidR="00F64E5A" w:rsidRPr="00F64E5A" w:rsidRDefault="00F64E5A" w:rsidP="00F64E5A">
      <w:pPr>
        <w:adjustRightInd w:val="0"/>
        <w:spacing w:line="592" w:lineRule="exact"/>
        <w:ind w:firstLine="570"/>
        <w:rPr>
          <w:rFonts w:ascii="仿宋_GB2312" w:eastAsia="仿宋_GB2312" w:hAnsi="Calibri" w:cs="宋体" w:hint="eastAsia"/>
          <w:kern w:val="0"/>
          <w:sz w:val="32"/>
          <w:szCs w:val="32"/>
        </w:rPr>
      </w:pPr>
      <w:r w:rsidRPr="00F64E5A">
        <w:rPr>
          <w:rFonts w:ascii="仿宋_GB2312" w:eastAsia="仿宋_GB2312" w:hAnsi="Calibri" w:cs="宋体" w:hint="eastAsia"/>
          <w:kern w:val="0"/>
          <w:sz w:val="32"/>
          <w:szCs w:val="32"/>
        </w:rPr>
        <w:t>1.全部项目完成后，市科协再次组织专家，根据活动过程跟踪及总结报告对项目完成情况进行评估审核，确定评估调整方案。评估专家一般由初评项目的评审专家担任。</w:t>
      </w:r>
    </w:p>
    <w:p w:rsidR="00F64E5A" w:rsidRPr="00F64E5A" w:rsidRDefault="00F64E5A" w:rsidP="00F64E5A">
      <w:pPr>
        <w:adjustRightInd w:val="0"/>
        <w:spacing w:line="592" w:lineRule="exact"/>
        <w:ind w:firstLine="570"/>
        <w:rPr>
          <w:rFonts w:ascii="仿宋_GB2312" w:eastAsia="仿宋_GB2312" w:hAnsi="Calibri" w:cs="宋体" w:hint="eastAsia"/>
          <w:kern w:val="0"/>
          <w:sz w:val="32"/>
          <w:szCs w:val="32"/>
        </w:rPr>
      </w:pPr>
      <w:r w:rsidRPr="00F64E5A">
        <w:rPr>
          <w:rFonts w:ascii="仿宋_GB2312" w:eastAsia="仿宋_GB2312" w:hAnsi="Calibri" w:cs="宋体" w:hint="eastAsia"/>
          <w:kern w:val="0"/>
          <w:sz w:val="32"/>
          <w:szCs w:val="32"/>
        </w:rPr>
        <w:t>2.评估调整方案由市科协主席办公会议审定通过。</w:t>
      </w:r>
    </w:p>
    <w:p w:rsidR="00F64E5A" w:rsidRPr="00F64E5A" w:rsidRDefault="00F64E5A" w:rsidP="00F64E5A">
      <w:pPr>
        <w:adjustRightInd w:val="0"/>
        <w:spacing w:line="592" w:lineRule="exact"/>
        <w:ind w:firstLine="570"/>
        <w:rPr>
          <w:rFonts w:ascii="仿宋_GB2312" w:eastAsia="仿宋_GB2312" w:hAnsi="Calibri" w:cs="宋体" w:hint="eastAsia"/>
          <w:kern w:val="0"/>
          <w:sz w:val="32"/>
          <w:szCs w:val="32"/>
        </w:rPr>
      </w:pPr>
      <w:r w:rsidRPr="00F64E5A">
        <w:rPr>
          <w:rFonts w:ascii="仿宋_GB2312" w:eastAsia="仿宋_GB2312" w:hAnsi="Calibri" w:cs="宋体" w:hint="eastAsia"/>
          <w:kern w:val="0"/>
          <w:sz w:val="32"/>
          <w:szCs w:val="32"/>
        </w:rPr>
        <w:t>3.拨付资助资金。每个项目最高资助额度不能超过该项目决算金额70%，资助额度最高不超过50万。</w:t>
      </w:r>
    </w:p>
    <w:p w:rsidR="00F64E5A" w:rsidRPr="00F64E5A" w:rsidRDefault="00F64E5A" w:rsidP="00F64E5A">
      <w:pPr>
        <w:adjustRightInd w:val="0"/>
        <w:spacing w:line="592" w:lineRule="exact"/>
        <w:ind w:firstLine="570"/>
        <w:rPr>
          <w:rFonts w:ascii="黑体" w:eastAsia="黑体" w:hAnsi="Calibri" w:cs="宋体" w:hint="eastAsia"/>
          <w:kern w:val="0"/>
          <w:sz w:val="32"/>
          <w:szCs w:val="32"/>
        </w:rPr>
      </w:pPr>
      <w:r w:rsidRPr="00F64E5A">
        <w:rPr>
          <w:rFonts w:ascii="黑体" w:eastAsia="黑体" w:hAnsi="Calibri" w:cs="宋体" w:hint="eastAsia"/>
          <w:kern w:val="0"/>
          <w:sz w:val="32"/>
          <w:szCs w:val="32"/>
        </w:rPr>
        <w:t>五、其他</w:t>
      </w:r>
    </w:p>
    <w:p w:rsidR="00F64E5A" w:rsidRPr="00F64E5A" w:rsidRDefault="00F64E5A" w:rsidP="00F64E5A">
      <w:pPr>
        <w:adjustRightInd w:val="0"/>
        <w:spacing w:line="592" w:lineRule="exact"/>
        <w:ind w:firstLine="640"/>
        <w:rPr>
          <w:rFonts w:ascii="仿宋_GB2312" w:eastAsia="仿宋_GB2312" w:hAnsi="Calibri" w:cs="宋体" w:hint="eastAsia"/>
          <w:kern w:val="0"/>
          <w:sz w:val="32"/>
          <w:szCs w:val="32"/>
        </w:rPr>
      </w:pPr>
      <w:r w:rsidRPr="00F64E5A">
        <w:rPr>
          <w:rFonts w:ascii="Calibri" w:eastAsia="宋体" w:hAnsi="Calibri" w:cs="宋体"/>
          <w:kern w:val="0"/>
          <w:sz w:val="32"/>
          <w:szCs w:val="32"/>
        </w:rPr>
        <w:t>1.</w:t>
      </w:r>
      <w:r w:rsidRPr="00F64E5A">
        <w:rPr>
          <w:rFonts w:ascii="仿宋_GB2312" w:eastAsia="仿宋_GB2312" w:hAnsi="Calibri" w:cs="宋体" w:hint="eastAsia"/>
          <w:kern w:val="0"/>
          <w:sz w:val="32"/>
          <w:szCs w:val="32"/>
        </w:rPr>
        <w:t>对在申请补助或奖励时，存在项目虚报、违法、欺诈等恶劣行为，或相关佐证材料存在弄虚作假的，一律取消资助或奖励资格，并按照有关规定，移交相关部门追究法律责任。</w:t>
      </w:r>
    </w:p>
    <w:p w:rsidR="00F64E5A" w:rsidRPr="00F64E5A" w:rsidRDefault="00F64E5A" w:rsidP="00F64E5A">
      <w:pPr>
        <w:adjustRightInd w:val="0"/>
        <w:spacing w:line="592" w:lineRule="exact"/>
        <w:ind w:firstLineChars="200" w:firstLine="640"/>
        <w:rPr>
          <w:rFonts w:ascii="Calibri" w:eastAsia="宋体" w:hAnsi="Calibri" w:cs="宋体" w:hint="eastAsia"/>
          <w:kern w:val="0"/>
          <w:szCs w:val="21"/>
        </w:rPr>
      </w:pPr>
      <w:r w:rsidRPr="00F64E5A">
        <w:rPr>
          <w:rFonts w:ascii="仿宋_GB2312" w:eastAsia="仿宋_GB2312" w:hAnsi="Calibri" w:cs="宋体" w:hint="eastAsia"/>
          <w:kern w:val="0"/>
          <w:sz w:val="32"/>
          <w:szCs w:val="32"/>
        </w:rPr>
        <w:t>2.本办法涉及经费资助由市、区两级按现行财政体制承担相应比例，在人才发展专项资金中列支。各县市参照执行。</w:t>
      </w:r>
    </w:p>
    <w:p w:rsidR="00F64E5A" w:rsidRPr="00F64E5A" w:rsidRDefault="00F64E5A" w:rsidP="00F64E5A">
      <w:pPr>
        <w:spacing w:line="640" w:lineRule="exact"/>
        <w:jc w:val="center"/>
        <w:rPr>
          <w:rFonts w:ascii="仿宋_GB2312" w:eastAsia="仿宋_GB2312" w:hAnsi="Times New Roman" w:cs="Times New Roman" w:hint="eastAsia"/>
          <w:b/>
          <w:bCs/>
          <w:sz w:val="36"/>
          <w:szCs w:val="36"/>
        </w:rPr>
      </w:pPr>
    </w:p>
    <w:p w:rsidR="00F64E5A" w:rsidRPr="00F64E5A" w:rsidRDefault="00F64E5A" w:rsidP="00F64E5A">
      <w:pPr>
        <w:spacing w:line="440" w:lineRule="exact"/>
        <w:rPr>
          <w:rFonts w:ascii="Times New Roman" w:eastAsia="宋体" w:hAnsi="Times New Roman" w:cs="Times New Roman"/>
          <w:szCs w:val="24"/>
        </w:rPr>
        <w:sectPr w:rsidR="00F64E5A" w:rsidRPr="00F64E5A">
          <w:footerReference w:type="even" r:id="rId4"/>
          <w:footerReference w:type="default" r:id="rId5"/>
          <w:pgSz w:w="11906" w:h="16838"/>
          <w:pgMar w:top="1814" w:right="1588" w:bottom="1871" w:left="1588" w:header="851" w:footer="1531" w:gutter="0"/>
          <w:cols w:space="720"/>
          <w:docGrid w:type="lines" w:linePitch="312"/>
        </w:sectPr>
      </w:pPr>
    </w:p>
    <w:p w:rsidR="00F64E5A" w:rsidRPr="00F64E5A" w:rsidRDefault="00F64E5A" w:rsidP="00F64E5A">
      <w:pPr>
        <w:widowControl/>
        <w:jc w:val="center"/>
        <w:rPr>
          <w:rFonts w:ascii="方正小标宋简体" w:eastAsia="方正小标宋简体" w:hAnsi="Calibri" w:cs="宋体"/>
          <w:color w:val="000000"/>
          <w:kern w:val="0"/>
          <w:sz w:val="44"/>
          <w:szCs w:val="44"/>
        </w:rPr>
      </w:pPr>
      <w:r w:rsidRPr="00F64E5A">
        <w:rPr>
          <w:rFonts w:ascii="方正小标宋简体" w:eastAsia="方正小标宋简体" w:hAnsi="Calibri" w:cs="宋体" w:hint="eastAsia"/>
          <w:color w:val="000000"/>
          <w:kern w:val="0"/>
          <w:sz w:val="44"/>
          <w:szCs w:val="44"/>
        </w:rPr>
        <w:lastRenderedPageBreak/>
        <w:t>台州市全国性技术研讨和创新交流活动项目评审表</w:t>
      </w:r>
    </w:p>
    <w:tbl>
      <w:tblPr>
        <w:tblW w:w="0" w:type="auto"/>
        <w:tblInd w:w="135" w:type="dxa"/>
        <w:tblLayout w:type="fixed"/>
        <w:tblLook w:val="0000" w:firstRow="0" w:lastRow="0" w:firstColumn="0" w:lastColumn="0" w:noHBand="0" w:noVBand="0"/>
      </w:tblPr>
      <w:tblGrid>
        <w:gridCol w:w="4523"/>
        <w:gridCol w:w="7558"/>
        <w:gridCol w:w="1095"/>
      </w:tblGrid>
      <w:tr w:rsidR="00F64E5A" w:rsidRPr="00F64E5A" w:rsidTr="00BC052D">
        <w:trPr>
          <w:trHeight w:val="759"/>
        </w:trPr>
        <w:tc>
          <w:tcPr>
            <w:tcW w:w="4523" w:type="dxa"/>
            <w:tcBorders>
              <w:top w:val="single" w:sz="4" w:space="0" w:color="000000"/>
              <w:left w:val="single" w:sz="4" w:space="0" w:color="000000"/>
              <w:bottom w:val="single" w:sz="4" w:space="0" w:color="000000"/>
              <w:right w:val="single" w:sz="4" w:space="0" w:color="000000"/>
            </w:tcBorders>
            <w:vAlign w:val="center"/>
          </w:tcPr>
          <w:p w:rsidR="00F64E5A" w:rsidRPr="00F64E5A" w:rsidRDefault="00F64E5A" w:rsidP="00F64E5A">
            <w:pPr>
              <w:widowControl/>
              <w:snapToGrid w:val="0"/>
              <w:spacing w:line="460" w:lineRule="atLeast"/>
              <w:jc w:val="center"/>
              <w:rPr>
                <w:rFonts w:ascii="方正小标宋简体" w:eastAsia="方正小标宋简体" w:hAnsi="Calibri" w:cs="宋体"/>
                <w:color w:val="000000"/>
                <w:kern w:val="0"/>
                <w:sz w:val="30"/>
                <w:szCs w:val="30"/>
              </w:rPr>
            </w:pPr>
            <w:r w:rsidRPr="00F64E5A">
              <w:rPr>
                <w:rFonts w:ascii="方正小标宋简体" w:eastAsia="方正小标宋简体" w:hAnsi="Calibri" w:cs="宋体" w:hint="eastAsia"/>
                <w:color w:val="000000"/>
                <w:kern w:val="0"/>
                <w:sz w:val="30"/>
                <w:szCs w:val="30"/>
                <w:highlight w:val="white"/>
              </w:rPr>
              <w:t>评分类别</w:t>
            </w:r>
          </w:p>
        </w:tc>
        <w:tc>
          <w:tcPr>
            <w:tcW w:w="7558" w:type="dxa"/>
            <w:tcBorders>
              <w:top w:val="single" w:sz="4" w:space="0" w:color="000000"/>
              <w:left w:val="nil"/>
              <w:bottom w:val="single" w:sz="4" w:space="0" w:color="000000"/>
              <w:right w:val="single" w:sz="4" w:space="0" w:color="000000"/>
            </w:tcBorders>
            <w:vAlign w:val="center"/>
          </w:tcPr>
          <w:p w:rsidR="00F64E5A" w:rsidRPr="00F64E5A" w:rsidRDefault="00F64E5A" w:rsidP="00F64E5A">
            <w:pPr>
              <w:widowControl/>
              <w:snapToGrid w:val="0"/>
              <w:spacing w:line="460" w:lineRule="atLeast"/>
              <w:jc w:val="center"/>
              <w:rPr>
                <w:rFonts w:ascii="方正小标宋简体" w:eastAsia="方正小标宋简体" w:hAnsi="Calibri" w:cs="宋体"/>
                <w:color w:val="000000"/>
                <w:kern w:val="0"/>
                <w:sz w:val="30"/>
                <w:szCs w:val="30"/>
              </w:rPr>
            </w:pPr>
            <w:r w:rsidRPr="00F64E5A">
              <w:rPr>
                <w:rFonts w:ascii="方正小标宋简体" w:eastAsia="方正小标宋简体" w:hAnsi="Calibri" w:cs="宋体" w:hint="eastAsia"/>
                <w:color w:val="000000"/>
                <w:kern w:val="0"/>
                <w:sz w:val="30"/>
                <w:szCs w:val="30"/>
                <w:highlight w:val="white"/>
              </w:rPr>
              <w:t>具体评分内容</w:t>
            </w:r>
          </w:p>
        </w:tc>
        <w:tc>
          <w:tcPr>
            <w:tcW w:w="1095" w:type="dxa"/>
            <w:tcBorders>
              <w:top w:val="single" w:sz="4" w:space="0" w:color="000000"/>
              <w:left w:val="nil"/>
              <w:bottom w:val="single" w:sz="4" w:space="0" w:color="000000"/>
              <w:right w:val="single" w:sz="4" w:space="0" w:color="000000"/>
            </w:tcBorders>
            <w:vAlign w:val="center"/>
          </w:tcPr>
          <w:p w:rsidR="00F64E5A" w:rsidRPr="00F64E5A" w:rsidRDefault="00F64E5A" w:rsidP="00F64E5A">
            <w:pPr>
              <w:widowControl/>
              <w:snapToGrid w:val="0"/>
              <w:spacing w:line="460" w:lineRule="atLeast"/>
              <w:jc w:val="center"/>
              <w:rPr>
                <w:rFonts w:ascii="方正小标宋简体" w:eastAsia="方正小标宋简体" w:hAnsi="Calibri" w:cs="宋体"/>
                <w:color w:val="000000"/>
                <w:kern w:val="0"/>
                <w:sz w:val="30"/>
                <w:szCs w:val="30"/>
              </w:rPr>
            </w:pPr>
            <w:r w:rsidRPr="00F64E5A">
              <w:rPr>
                <w:rFonts w:ascii="方正小标宋简体" w:eastAsia="方正小标宋简体" w:hAnsi="Calibri" w:cs="宋体" w:hint="eastAsia"/>
                <w:color w:val="000000"/>
                <w:kern w:val="0"/>
                <w:sz w:val="30"/>
                <w:szCs w:val="30"/>
                <w:highlight w:val="white"/>
              </w:rPr>
              <w:t>评分</w:t>
            </w:r>
          </w:p>
        </w:tc>
      </w:tr>
      <w:tr w:rsidR="00F64E5A" w:rsidRPr="00F64E5A" w:rsidTr="00BC052D">
        <w:trPr>
          <w:trHeight w:val="789"/>
        </w:trPr>
        <w:tc>
          <w:tcPr>
            <w:tcW w:w="4523" w:type="dxa"/>
            <w:tcBorders>
              <w:top w:val="single" w:sz="4" w:space="0" w:color="000000"/>
              <w:left w:val="single" w:sz="4" w:space="0" w:color="000000"/>
              <w:bottom w:val="single" w:sz="4" w:space="0" w:color="000000"/>
              <w:right w:val="single" w:sz="4" w:space="0" w:color="000000"/>
            </w:tcBorders>
            <w:vAlign w:val="center"/>
          </w:tcPr>
          <w:p w:rsidR="00F64E5A" w:rsidRPr="00F64E5A" w:rsidRDefault="00F64E5A" w:rsidP="00F64E5A">
            <w:pPr>
              <w:widowControl/>
              <w:snapToGrid w:val="0"/>
              <w:spacing w:line="400" w:lineRule="atLeast"/>
              <w:rPr>
                <w:rFonts w:ascii="仿宋_GB2312" w:eastAsia="仿宋_GB2312" w:hAnsi="Calibri" w:cs="宋体"/>
                <w:color w:val="000000"/>
                <w:kern w:val="0"/>
                <w:sz w:val="30"/>
                <w:szCs w:val="30"/>
              </w:rPr>
            </w:pPr>
            <w:r w:rsidRPr="00F64E5A">
              <w:rPr>
                <w:rFonts w:ascii="仿宋_GB2312" w:eastAsia="仿宋_GB2312" w:hAnsi="Calibri" w:cs="宋体" w:hint="eastAsia"/>
                <w:color w:val="000000"/>
                <w:kern w:val="0"/>
                <w:sz w:val="30"/>
                <w:szCs w:val="30"/>
                <w:highlight w:val="white"/>
              </w:rPr>
              <w:t>一、活动类别</w:t>
            </w:r>
          </w:p>
        </w:tc>
        <w:tc>
          <w:tcPr>
            <w:tcW w:w="7558" w:type="dxa"/>
            <w:tcBorders>
              <w:top w:val="single" w:sz="4" w:space="0" w:color="000000"/>
              <w:left w:val="nil"/>
              <w:bottom w:val="single" w:sz="4" w:space="0" w:color="000000"/>
              <w:right w:val="single" w:sz="4" w:space="0" w:color="000000"/>
            </w:tcBorders>
            <w:vAlign w:val="center"/>
          </w:tcPr>
          <w:p w:rsidR="00F64E5A" w:rsidRPr="00F64E5A" w:rsidRDefault="00F64E5A" w:rsidP="00F64E5A">
            <w:pPr>
              <w:widowControl/>
              <w:snapToGrid w:val="0"/>
              <w:spacing w:line="400" w:lineRule="atLeast"/>
              <w:rPr>
                <w:rFonts w:ascii="仿宋_GB2312" w:eastAsia="仿宋_GB2312" w:hAnsi="Calibri" w:cs="宋体"/>
                <w:color w:val="000000"/>
                <w:kern w:val="0"/>
                <w:sz w:val="30"/>
                <w:szCs w:val="30"/>
              </w:rPr>
            </w:pPr>
            <w:r w:rsidRPr="00F64E5A">
              <w:rPr>
                <w:rFonts w:ascii="仿宋_GB2312" w:eastAsia="仿宋_GB2312" w:hAnsi="Calibri" w:cs="宋体" w:hint="eastAsia"/>
                <w:color w:val="000000"/>
                <w:kern w:val="0"/>
                <w:sz w:val="30"/>
                <w:szCs w:val="30"/>
                <w:highlight w:val="white"/>
              </w:rPr>
              <w:t>1.国际性活动（30分）；2.全国性活动（20分）。</w:t>
            </w:r>
          </w:p>
        </w:tc>
        <w:tc>
          <w:tcPr>
            <w:tcW w:w="1095" w:type="dxa"/>
            <w:tcBorders>
              <w:top w:val="single" w:sz="4" w:space="0" w:color="000000"/>
              <w:left w:val="nil"/>
              <w:bottom w:val="single" w:sz="4" w:space="0" w:color="000000"/>
              <w:right w:val="single" w:sz="4" w:space="0" w:color="000000"/>
            </w:tcBorders>
          </w:tcPr>
          <w:p w:rsidR="00F64E5A" w:rsidRPr="00F64E5A" w:rsidRDefault="00F64E5A" w:rsidP="00F64E5A">
            <w:pPr>
              <w:widowControl/>
              <w:snapToGrid w:val="0"/>
              <w:spacing w:line="400" w:lineRule="atLeast"/>
              <w:jc w:val="center"/>
              <w:rPr>
                <w:rFonts w:ascii="宋体" w:eastAsia="宋体" w:hAnsi="宋体" w:cs="宋体"/>
                <w:color w:val="000000"/>
                <w:kern w:val="0"/>
                <w:sz w:val="30"/>
                <w:szCs w:val="30"/>
              </w:rPr>
            </w:pPr>
          </w:p>
        </w:tc>
      </w:tr>
      <w:tr w:rsidR="00F64E5A" w:rsidRPr="00F64E5A" w:rsidTr="00BC052D">
        <w:trPr>
          <w:trHeight w:val="1200"/>
        </w:trPr>
        <w:tc>
          <w:tcPr>
            <w:tcW w:w="4523" w:type="dxa"/>
            <w:tcBorders>
              <w:top w:val="single" w:sz="4" w:space="0" w:color="000000"/>
              <w:left w:val="single" w:sz="4" w:space="0" w:color="000000"/>
              <w:bottom w:val="single" w:sz="4" w:space="0" w:color="000000"/>
              <w:right w:val="single" w:sz="4" w:space="0" w:color="000000"/>
            </w:tcBorders>
            <w:vAlign w:val="center"/>
          </w:tcPr>
          <w:p w:rsidR="00F64E5A" w:rsidRPr="00F64E5A" w:rsidRDefault="00F64E5A" w:rsidP="00F64E5A">
            <w:pPr>
              <w:widowControl/>
              <w:snapToGrid w:val="0"/>
              <w:spacing w:line="400" w:lineRule="atLeast"/>
              <w:rPr>
                <w:rFonts w:ascii="仿宋_GB2312" w:eastAsia="仿宋_GB2312" w:hAnsi="Calibri" w:cs="宋体"/>
                <w:color w:val="000000"/>
                <w:kern w:val="0"/>
                <w:sz w:val="30"/>
                <w:szCs w:val="30"/>
              </w:rPr>
            </w:pPr>
            <w:r w:rsidRPr="00F64E5A">
              <w:rPr>
                <w:rFonts w:ascii="仿宋_GB2312" w:eastAsia="仿宋_GB2312" w:hAnsi="Calibri" w:cs="宋体" w:hint="eastAsia"/>
                <w:color w:val="000000"/>
                <w:kern w:val="0"/>
                <w:sz w:val="30"/>
                <w:szCs w:val="30"/>
                <w:highlight w:val="white"/>
              </w:rPr>
              <w:t>二、活动规模</w:t>
            </w:r>
          </w:p>
        </w:tc>
        <w:tc>
          <w:tcPr>
            <w:tcW w:w="7558" w:type="dxa"/>
            <w:tcBorders>
              <w:top w:val="single" w:sz="4" w:space="0" w:color="000000"/>
              <w:left w:val="nil"/>
              <w:bottom w:val="single" w:sz="4" w:space="0" w:color="000000"/>
              <w:right w:val="single" w:sz="4" w:space="0" w:color="000000"/>
            </w:tcBorders>
            <w:vAlign w:val="center"/>
          </w:tcPr>
          <w:p w:rsidR="00F64E5A" w:rsidRPr="00F64E5A" w:rsidRDefault="00F64E5A" w:rsidP="00F64E5A">
            <w:pPr>
              <w:widowControl/>
              <w:snapToGrid w:val="0"/>
              <w:spacing w:line="400" w:lineRule="atLeast"/>
              <w:rPr>
                <w:rFonts w:ascii="仿宋_GB2312" w:eastAsia="仿宋_GB2312" w:hAnsi="Calibri" w:cs="宋体"/>
                <w:color w:val="000000"/>
                <w:kern w:val="0"/>
                <w:sz w:val="30"/>
                <w:szCs w:val="30"/>
              </w:rPr>
            </w:pPr>
            <w:r w:rsidRPr="00F64E5A">
              <w:rPr>
                <w:rFonts w:ascii="仿宋_GB2312" w:eastAsia="仿宋_GB2312" w:hAnsi="Calibri" w:cs="宋体" w:hint="eastAsia"/>
                <w:color w:val="000000"/>
                <w:kern w:val="0"/>
                <w:sz w:val="30"/>
                <w:szCs w:val="30"/>
                <w:highlight w:val="white"/>
              </w:rPr>
              <w:t>以活动正式代表人数为准，1.参会人数300人及以上（30分）；2.参会人数200人及以上，300人以下（20分）；3.参会人数100人及以上，200人以下（10分）。</w:t>
            </w:r>
          </w:p>
        </w:tc>
        <w:tc>
          <w:tcPr>
            <w:tcW w:w="1095" w:type="dxa"/>
            <w:tcBorders>
              <w:top w:val="single" w:sz="4" w:space="0" w:color="000000"/>
              <w:left w:val="nil"/>
              <w:bottom w:val="single" w:sz="4" w:space="0" w:color="000000"/>
              <w:right w:val="single" w:sz="4" w:space="0" w:color="000000"/>
            </w:tcBorders>
          </w:tcPr>
          <w:p w:rsidR="00F64E5A" w:rsidRPr="00F64E5A" w:rsidRDefault="00F64E5A" w:rsidP="00F64E5A">
            <w:pPr>
              <w:widowControl/>
              <w:snapToGrid w:val="0"/>
              <w:spacing w:line="400" w:lineRule="atLeast"/>
              <w:jc w:val="center"/>
              <w:rPr>
                <w:rFonts w:ascii="宋体" w:eastAsia="宋体" w:hAnsi="宋体" w:cs="宋体"/>
                <w:color w:val="000000"/>
                <w:kern w:val="0"/>
                <w:sz w:val="30"/>
                <w:szCs w:val="30"/>
              </w:rPr>
            </w:pPr>
          </w:p>
        </w:tc>
      </w:tr>
      <w:tr w:rsidR="00F64E5A" w:rsidRPr="00F64E5A" w:rsidTr="00BC052D">
        <w:trPr>
          <w:trHeight w:val="1200"/>
        </w:trPr>
        <w:tc>
          <w:tcPr>
            <w:tcW w:w="4523" w:type="dxa"/>
            <w:tcBorders>
              <w:top w:val="single" w:sz="4" w:space="0" w:color="000000"/>
              <w:left w:val="single" w:sz="4" w:space="0" w:color="000000"/>
              <w:bottom w:val="single" w:sz="4" w:space="0" w:color="000000"/>
              <w:right w:val="single" w:sz="4" w:space="0" w:color="000000"/>
            </w:tcBorders>
            <w:vAlign w:val="center"/>
          </w:tcPr>
          <w:p w:rsidR="00F64E5A" w:rsidRPr="00F64E5A" w:rsidRDefault="00F64E5A" w:rsidP="00F64E5A">
            <w:pPr>
              <w:widowControl/>
              <w:snapToGrid w:val="0"/>
              <w:spacing w:line="400" w:lineRule="atLeast"/>
              <w:rPr>
                <w:rFonts w:ascii="仿宋_GB2312" w:eastAsia="仿宋_GB2312" w:hAnsi="Calibri" w:cs="宋体"/>
                <w:color w:val="000000"/>
                <w:kern w:val="0"/>
                <w:sz w:val="30"/>
                <w:szCs w:val="30"/>
                <w:highlight w:val="white"/>
              </w:rPr>
            </w:pPr>
            <w:r w:rsidRPr="00F64E5A">
              <w:rPr>
                <w:rFonts w:ascii="仿宋_GB2312" w:eastAsia="仿宋_GB2312" w:hAnsi="Calibri" w:cs="宋体" w:hint="eastAsia"/>
                <w:color w:val="000000"/>
                <w:kern w:val="0"/>
                <w:sz w:val="30"/>
                <w:szCs w:val="30"/>
                <w:highlight w:val="white"/>
              </w:rPr>
              <w:t>三、参会人员层次</w:t>
            </w:r>
          </w:p>
          <w:p w:rsidR="00F64E5A" w:rsidRPr="00F64E5A" w:rsidRDefault="00F64E5A" w:rsidP="00F64E5A">
            <w:pPr>
              <w:widowControl/>
              <w:snapToGrid w:val="0"/>
              <w:spacing w:line="400" w:lineRule="atLeast"/>
              <w:rPr>
                <w:rFonts w:ascii="仿宋_GB2312" w:eastAsia="仿宋_GB2312" w:hAnsi="Calibri" w:cs="宋体"/>
                <w:color w:val="000000"/>
                <w:kern w:val="0"/>
                <w:sz w:val="30"/>
                <w:szCs w:val="30"/>
              </w:rPr>
            </w:pPr>
          </w:p>
        </w:tc>
        <w:tc>
          <w:tcPr>
            <w:tcW w:w="7558" w:type="dxa"/>
            <w:tcBorders>
              <w:top w:val="single" w:sz="4" w:space="0" w:color="000000"/>
              <w:left w:val="nil"/>
              <w:bottom w:val="single" w:sz="4" w:space="0" w:color="000000"/>
              <w:right w:val="single" w:sz="4" w:space="0" w:color="000000"/>
            </w:tcBorders>
            <w:vAlign w:val="center"/>
          </w:tcPr>
          <w:p w:rsidR="00F64E5A" w:rsidRPr="00F64E5A" w:rsidRDefault="00F64E5A" w:rsidP="00F64E5A">
            <w:pPr>
              <w:widowControl/>
              <w:snapToGrid w:val="0"/>
              <w:spacing w:line="400" w:lineRule="atLeast"/>
              <w:rPr>
                <w:rFonts w:ascii="仿宋_GB2312" w:eastAsia="仿宋_GB2312" w:hAnsi="Calibri" w:cs="宋体"/>
                <w:color w:val="000000"/>
                <w:kern w:val="0"/>
                <w:sz w:val="30"/>
                <w:szCs w:val="30"/>
              </w:rPr>
            </w:pPr>
            <w:r w:rsidRPr="00F64E5A">
              <w:rPr>
                <w:rFonts w:ascii="仿宋_GB2312" w:eastAsia="仿宋_GB2312" w:hAnsi="Calibri" w:cs="宋体" w:hint="eastAsia"/>
                <w:color w:val="000000"/>
                <w:kern w:val="0"/>
                <w:sz w:val="30"/>
                <w:szCs w:val="30"/>
                <w:highlight w:val="white"/>
              </w:rPr>
              <w:t>根据台州市高层次人才分类标准，1.顶尖人才（每名20分）；2.领军人才（每名12分）；3.高端人才（每名8分）4.特优人才（每名6分）；5.高级人才（每名2分）。</w:t>
            </w:r>
          </w:p>
        </w:tc>
        <w:tc>
          <w:tcPr>
            <w:tcW w:w="1095" w:type="dxa"/>
            <w:tcBorders>
              <w:top w:val="single" w:sz="4" w:space="0" w:color="000000"/>
              <w:left w:val="nil"/>
              <w:bottom w:val="single" w:sz="4" w:space="0" w:color="000000"/>
              <w:right w:val="single" w:sz="4" w:space="0" w:color="000000"/>
            </w:tcBorders>
          </w:tcPr>
          <w:p w:rsidR="00F64E5A" w:rsidRPr="00F64E5A" w:rsidRDefault="00F64E5A" w:rsidP="00F64E5A">
            <w:pPr>
              <w:widowControl/>
              <w:snapToGrid w:val="0"/>
              <w:spacing w:line="400" w:lineRule="atLeast"/>
              <w:jc w:val="center"/>
              <w:rPr>
                <w:rFonts w:ascii="宋体" w:eastAsia="宋体" w:hAnsi="宋体" w:cs="宋体"/>
                <w:color w:val="000000"/>
                <w:kern w:val="0"/>
                <w:sz w:val="30"/>
                <w:szCs w:val="30"/>
              </w:rPr>
            </w:pPr>
          </w:p>
        </w:tc>
      </w:tr>
      <w:tr w:rsidR="00F64E5A" w:rsidRPr="00F64E5A" w:rsidTr="00BC052D">
        <w:trPr>
          <w:trHeight w:val="964"/>
        </w:trPr>
        <w:tc>
          <w:tcPr>
            <w:tcW w:w="4523" w:type="dxa"/>
            <w:tcBorders>
              <w:top w:val="single" w:sz="4" w:space="0" w:color="000000"/>
              <w:left w:val="single" w:sz="4" w:space="0" w:color="000000"/>
              <w:bottom w:val="single" w:sz="4" w:space="0" w:color="000000"/>
              <w:right w:val="single" w:sz="4" w:space="0" w:color="000000"/>
            </w:tcBorders>
            <w:vAlign w:val="center"/>
          </w:tcPr>
          <w:p w:rsidR="00F64E5A" w:rsidRPr="00F64E5A" w:rsidRDefault="00F64E5A" w:rsidP="00F64E5A">
            <w:pPr>
              <w:widowControl/>
              <w:snapToGrid w:val="0"/>
              <w:spacing w:line="400" w:lineRule="atLeast"/>
              <w:rPr>
                <w:rFonts w:ascii="仿宋_GB2312" w:eastAsia="仿宋_GB2312" w:hAnsi="Calibri" w:cs="宋体"/>
                <w:color w:val="000000"/>
                <w:kern w:val="0"/>
                <w:sz w:val="30"/>
                <w:szCs w:val="30"/>
              </w:rPr>
            </w:pPr>
            <w:r w:rsidRPr="00F64E5A">
              <w:rPr>
                <w:rFonts w:ascii="仿宋_GB2312" w:eastAsia="仿宋_GB2312" w:hAnsi="Calibri" w:cs="宋体" w:hint="eastAsia"/>
                <w:color w:val="000000"/>
                <w:kern w:val="0"/>
                <w:sz w:val="30"/>
                <w:szCs w:val="30"/>
                <w:highlight w:val="white"/>
              </w:rPr>
              <w:t>四、技术、学术水平</w:t>
            </w:r>
          </w:p>
        </w:tc>
        <w:tc>
          <w:tcPr>
            <w:tcW w:w="7558" w:type="dxa"/>
            <w:tcBorders>
              <w:top w:val="single" w:sz="4" w:space="0" w:color="000000"/>
              <w:left w:val="nil"/>
              <w:bottom w:val="single" w:sz="4" w:space="0" w:color="000000"/>
              <w:right w:val="single" w:sz="4" w:space="0" w:color="000000"/>
            </w:tcBorders>
            <w:vAlign w:val="center"/>
          </w:tcPr>
          <w:p w:rsidR="00F64E5A" w:rsidRPr="00F64E5A" w:rsidRDefault="00F64E5A" w:rsidP="00F64E5A">
            <w:pPr>
              <w:widowControl/>
              <w:snapToGrid w:val="0"/>
              <w:spacing w:line="400" w:lineRule="atLeast"/>
              <w:rPr>
                <w:rFonts w:ascii="仿宋_GB2312" w:eastAsia="仿宋_GB2312" w:hAnsi="Calibri" w:cs="宋体"/>
                <w:color w:val="000000"/>
                <w:kern w:val="0"/>
                <w:sz w:val="30"/>
                <w:szCs w:val="30"/>
              </w:rPr>
            </w:pPr>
            <w:r w:rsidRPr="00F64E5A">
              <w:rPr>
                <w:rFonts w:ascii="仿宋_GB2312" w:eastAsia="仿宋_GB2312" w:hAnsi="Calibri" w:cs="宋体" w:hint="eastAsia"/>
                <w:color w:val="000000"/>
                <w:kern w:val="0"/>
                <w:sz w:val="30"/>
                <w:szCs w:val="30"/>
                <w:highlight w:val="white"/>
              </w:rPr>
              <w:t>1.高（30分）；2.较高（20分）；3.一般（10分）。</w:t>
            </w:r>
          </w:p>
        </w:tc>
        <w:tc>
          <w:tcPr>
            <w:tcW w:w="1095" w:type="dxa"/>
            <w:tcBorders>
              <w:top w:val="single" w:sz="4" w:space="0" w:color="000000"/>
              <w:left w:val="nil"/>
              <w:bottom w:val="single" w:sz="4" w:space="0" w:color="000000"/>
              <w:right w:val="single" w:sz="4" w:space="0" w:color="000000"/>
            </w:tcBorders>
          </w:tcPr>
          <w:p w:rsidR="00F64E5A" w:rsidRPr="00F64E5A" w:rsidRDefault="00F64E5A" w:rsidP="00F64E5A">
            <w:pPr>
              <w:widowControl/>
              <w:snapToGrid w:val="0"/>
              <w:spacing w:line="400" w:lineRule="atLeast"/>
              <w:jc w:val="center"/>
              <w:rPr>
                <w:rFonts w:ascii="宋体" w:eastAsia="宋体" w:hAnsi="宋体" w:cs="宋体"/>
                <w:color w:val="000000"/>
                <w:kern w:val="0"/>
                <w:sz w:val="30"/>
                <w:szCs w:val="30"/>
              </w:rPr>
            </w:pPr>
          </w:p>
        </w:tc>
      </w:tr>
      <w:tr w:rsidR="00F64E5A" w:rsidRPr="00F64E5A" w:rsidTr="00BC052D">
        <w:trPr>
          <w:trHeight w:val="964"/>
        </w:trPr>
        <w:tc>
          <w:tcPr>
            <w:tcW w:w="4523" w:type="dxa"/>
            <w:tcBorders>
              <w:top w:val="single" w:sz="4" w:space="0" w:color="000000"/>
              <w:left w:val="single" w:sz="4" w:space="0" w:color="000000"/>
              <w:bottom w:val="single" w:sz="4" w:space="0" w:color="000000"/>
              <w:right w:val="single" w:sz="4" w:space="0" w:color="000000"/>
            </w:tcBorders>
            <w:vAlign w:val="center"/>
          </w:tcPr>
          <w:p w:rsidR="00F64E5A" w:rsidRPr="00F64E5A" w:rsidRDefault="00F64E5A" w:rsidP="00F64E5A">
            <w:pPr>
              <w:widowControl/>
              <w:snapToGrid w:val="0"/>
              <w:spacing w:line="400" w:lineRule="atLeast"/>
              <w:rPr>
                <w:rFonts w:ascii="仿宋_GB2312" w:eastAsia="仿宋_GB2312" w:hAnsi="Calibri" w:cs="宋体"/>
                <w:color w:val="000000"/>
                <w:kern w:val="0"/>
                <w:sz w:val="30"/>
                <w:szCs w:val="30"/>
              </w:rPr>
            </w:pPr>
            <w:r w:rsidRPr="00F64E5A">
              <w:rPr>
                <w:rFonts w:ascii="仿宋_GB2312" w:eastAsia="仿宋_GB2312" w:hAnsi="Calibri" w:cs="宋体" w:hint="eastAsia"/>
                <w:color w:val="000000"/>
                <w:kern w:val="0"/>
                <w:sz w:val="30"/>
                <w:szCs w:val="30"/>
                <w:highlight w:val="white"/>
              </w:rPr>
              <w:t>五、与台州经济社会发展关联度</w:t>
            </w:r>
          </w:p>
        </w:tc>
        <w:tc>
          <w:tcPr>
            <w:tcW w:w="7558" w:type="dxa"/>
            <w:tcBorders>
              <w:top w:val="single" w:sz="4" w:space="0" w:color="000000"/>
              <w:left w:val="nil"/>
              <w:bottom w:val="single" w:sz="4" w:space="0" w:color="000000"/>
              <w:right w:val="single" w:sz="4" w:space="0" w:color="000000"/>
            </w:tcBorders>
            <w:vAlign w:val="center"/>
          </w:tcPr>
          <w:p w:rsidR="00F64E5A" w:rsidRPr="00F64E5A" w:rsidRDefault="00F64E5A" w:rsidP="00F64E5A">
            <w:pPr>
              <w:widowControl/>
              <w:snapToGrid w:val="0"/>
              <w:spacing w:line="400" w:lineRule="atLeast"/>
              <w:rPr>
                <w:rFonts w:ascii="仿宋_GB2312" w:eastAsia="仿宋_GB2312" w:hAnsi="Calibri" w:cs="宋体"/>
                <w:color w:val="000000"/>
                <w:kern w:val="0"/>
                <w:sz w:val="30"/>
                <w:szCs w:val="30"/>
              </w:rPr>
            </w:pPr>
            <w:r w:rsidRPr="00F64E5A">
              <w:rPr>
                <w:rFonts w:ascii="仿宋_GB2312" w:eastAsia="仿宋_GB2312" w:hAnsi="Calibri" w:cs="宋体" w:hint="eastAsia"/>
                <w:color w:val="000000"/>
                <w:kern w:val="0"/>
                <w:sz w:val="30"/>
                <w:szCs w:val="30"/>
                <w:highlight w:val="white"/>
              </w:rPr>
              <w:t>1.强（30分）；2.较强（20分）；3.一般（10分）。</w:t>
            </w:r>
          </w:p>
        </w:tc>
        <w:tc>
          <w:tcPr>
            <w:tcW w:w="1095" w:type="dxa"/>
            <w:tcBorders>
              <w:top w:val="single" w:sz="4" w:space="0" w:color="000000"/>
              <w:left w:val="nil"/>
              <w:bottom w:val="single" w:sz="4" w:space="0" w:color="000000"/>
              <w:right w:val="single" w:sz="4" w:space="0" w:color="000000"/>
            </w:tcBorders>
          </w:tcPr>
          <w:p w:rsidR="00F64E5A" w:rsidRPr="00F64E5A" w:rsidRDefault="00F64E5A" w:rsidP="00F64E5A">
            <w:pPr>
              <w:widowControl/>
              <w:snapToGrid w:val="0"/>
              <w:spacing w:line="400" w:lineRule="atLeast"/>
              <w:jc w:val="center"/>
              <w:rPr>
                <w:rFonts w:ascii="宋体" w:eastAsia="宋体" w:hAnsi="宋体" w:cs="宋体"/>
                <w:color w:val="000000"/>
                <w:kern w:val="0"/>
                <w:sz w:val="30"/>
                <w:szCs w:val="30"/>
              </w:rPr>
            </w:pPr>
          </w:p>
        </w:tc>
      </w:tr>
      <w:tr w:rsidR="00F64E5A" w:rsidRPr="00F64E5A" w:rsidTr="00BC052D">
        <w:trPr>
          <w:trHeight w:val="964"/>
        </w:trPr>
        <w:tc>
          <w:tcPr>
            <w:tcW w:w="4523" w:type="dxa"/>
            <w:tcBorders>
              <w:top w:val="single" w:sz="4" w:space="0" w:color="000000"/>
              <w:left w:val="single" w:sz="4" w:space="0" w:color="000000"/>
              <w:bottom w:val="single" w:sz="4" w:space="0" w:color="000000"/>
              <w:right w:val="single" w:sz="4" w:space="0" w:color="000000"/>
            </w:tcBorders>
            <w:vAlign w:val="center"/>
          </w:tcPr>
          <w:p w:rsidR="00F64E5A" w:rsidRPr="00F64E5A" w:rsidRDefault="00F64E5A" w:rsidP="00F64E5A">
            <w:pPr>
              <w:widowControl/>
              <w:snapToGrid w:val="0"/>
              <w:spacing w:line="400" w:lineRule="atLeast"/>
              <w:rPr>
                <w:rFonts w:ascii="仿宋_GB2312" w:eastAsia="仿宋_GB2312" w:hAnsi="Calibri" w:cs="宋体"/>
                <w:color w:val="000000"/>
                <w:kern w:val="0"/>
                <w:sz w:val="30"/>
                <w:szCs w:val="30"/>
              </w:rPr>
            </w:pPr>
            <w:r w:rsidRPr="00F64E5A">
              <w:rPr>
                <w:rFonts w:ascii="仿宋_GB2312" w:eastAsia="仿宋_GB2312" w:hAnsi="Calibri" w:cs="宋体" w:hint="eastAsia"/>
                <w:color w:val="000000"/>
                <w:kern w:val="0"/>
                <w:sz w:val="30"/>
                <w:szCs w:val="30"/>
                <w:highlight w:val="white"/>
              </w:rPr>
              <w:t>六、活动方案可行性</w:t>
            </w:r>
          </w:p>
        </w:tc>
        <w:tc>
          <w:tcPr>
            <w:tcW w:w="7558" w:type="dxa"/>
            <w:tcBorders>
              <w:top w:val="single" w:sz="4" w:space="0" w:color="000000"/>
              <w:left w:val="nil"/>
              <w:bottom w:val="single" w:sz="4" w:space="0" w:color="000000"/>
              <w:right w:val="single" w:sz="4" w:space="0" w:color="000000"/>
            </w:tcBorders>
            <w:vAlign w:val="center"/>
          </w:tcPr>
          <w:p w:rsidR="00F64E5A" w:rsidRPr="00F64E5A" w:rsidRDefault="00F64E5A" w:rsidP="00F64E5A">
            <w:pPr>
              <w:widowControl/>
              <w:snapToGrid w:val="0"/>
              <w:spacing w:line="400" w:lineRule="atLeast"/>
              <w:rPr>
                <w:rFonts w:ascii="仿宋_GB2312" w:eastAsia="仿宋_GB2312" w:hAnsi="Calibri" w:cs="宋体"/>
                <w:color w:val="000000"/>
                <w:kern w:val="0"/>
                <w:sz w:val="30"/>
                <w:szCs w:val="30"/>
              </w:rPr>
            </w:pPr>
            <w:r w:rsidRPr="00F64E5A">
              <w:rPr>
                <w:rFonts w:ascii="仿宋_GB2312" w:eastAsia="仿宋_GB2312" w:hAnsi="Calibri" w:cs="宋体" w:hint="eastAsia"/>
                <w:color w:val="000000"/>
                <w:kern w:val="0"/>
                <w:sz w:val="30"/>
                <w:szCs w:val="30"/>
                <w:highlight w:val="white"/>
              </w:rPr>
              <w:t>1.好（20分）；2.较好（10分）。</w:t>
            </w:r>
          </w:p>
        </w:tc>
        <w:tc>
          <w:tcPr>
            <w:tcW w:w="1095" w:type="dxa"/>
            <w:tcBorders>
              <w:top w:val="single" w:sz="4" w:space="0" w:color="000000"/>
              <w:left w:val="nil"/>
              <w:bottom w:val="single" w:sz="4" w:space="0" w:color="000000"/>
              <w:right w:val="single" w:sz="4" w:space="0" w:color="000000"/>
            </w:tcBorders>
          </w:tcPr>
          <w:p w:rsidR="00F64E5A" w:rsidRPr="00F64E5A" w:rsidRDefault="00F64E5A" w:rsidP="00F64E5A">
            <w:pPr>
              <w:widowControl/>
              <w:snapToGrid w:val="0"/>
              <w:spacing w:line="400" w:lineRule="atLeast"/>
              <w:jc w:val="center"/>
              <w:rPr>
                <w:rFonts w:ascii="宋体" w:eastAsia="宋体" w:hAnsi="宋体" w:cs="宋体"/>
                <w:color w:val="000000"/>
                <w:kern w:val="0"/>
                <w:sz w:val="30"/>
                <w:szCs w:val="30"/>
              </w:rPr>
            </w:pPr>
          </w:p>
        </w:tc>
      </w:tr>
    </w:tbl>
    <w:p w:rsidR="00A96802" w:rsidRPr="00F64E5A" w:rsidRDefault="00A96802">
      <w:bookmarkStart w:id="0" w:name="_GoBack"/>
      <w:bookmarkEnd w:id="0"/>
    </w:p>
    <w:sectPr w:rsidR="00A96802" w:rsidRPr="00F64E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64E5A">
    <w:pPr>
      <w:pStyle w:val="a4"/>
      <w:framePr w:wrap="around" w:vAnchor="text" w:hAnchor="margin" w:xAlign="center" w:y="1"/>
      <w:rPr>
        <w:rStyle w:val="a3"/>
      </w:rPr>
    </w:pPr>
    <w:r>
      <w:fldChar w:fldCharType="begin"/>
    </w:r>
    <w:r>
      <w:rPr>
        <w:rStyle w:val="a3"/>
      </w:rPr>
      <w:instrText>PA</w:instrText>
    </w:r>
    <w:r>
      <w:rPr>
        <w:rStyle w:val="a3"/>
      </w:rPr>
      <w:instrText xml:space="preserve">GE  </w:instrText>
    </w:r>
    <w:r>
      <w:fldChar w:fldCharType="separate"/>
    </w:r>
    <w:r>
      <w:fldChar w:fldCharType="end"/>
    </w:r>
  </w:p>
  <w:p w:rsidR="00000000" w:rsidRDefault="00F64E5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64E5A">
    <w:pPr>
      <w:pStyle w:val="a4"/>
      <w:framePr w:wrap="around" w:vAnchor="text" w:hAnchor="margin" w:xAlign="center" w:y="1"/>
      <w:rPr>
        <w:rStyle w:val="a3"/>
        <w:rFonts w:hint="eastAsia"/>
        <w:sz w:val="24"/>
        <w:szCs w:val="24"/>
      </w:rPr>
    </w:pPr>
    <w:r>
      <w:rPr>
        <w:rFonts w:hint="eastAsia"/>
        <w:sz w:val="24"/>
        <w:szCs w:val="24"/>
      </w:rPr>
      <w:t>—</w:t>
    </w:r>
    <w:r>
      <w:rPr>
        <w:rFonts w:hint="eastAsia"/>
        <w:sz w:val="24"/>
        <w:szCs w:val="24"/>
      </w:rPr>
      <w:t xml:space="preserve"> </w:t>
    </w:r>
    <w:r>
      <w:rPr>
        <w:sz w:val="24"/>
        <w:szCs w:val="24"/>
      </w:rPr>
      <w:fldChar w:fldCharType="begin"/>
    </w:r>
    <w:r>
      <w:rPr>
        <w:rStyle w:val="a3"/>
        <w:sz w:val="24"/>
        <w:szCs w:val="24"/>
      </w:rPr>
      <w:instrText xml:space="preserve">PAGE  </w:instrText>
    </w:r>
    <w:r>
      <w:rPr>
        <w:sz w:val="24"/>
        <w:szCs w:val="24"/>
      </w:rPr>
      <w:fldChar w:fldCharType="separate"/>
    </w:r>
    <w:r>
      <w:rPr>
        <w:rStyle w:val="a3"/>
        <w:noProof/>
        <w:sz w:val="24"/>
        <w:szCs w:val="24"/>
      </w:rPr>
      <w:t>1</w:t>
    </w:r>
    <w:r>
      <w:rPr>
        <w:sz w:val="24"/>
        <w:szCs w:val="24"/>
      </w:rPr>
      <w:fldChar w:fldCharType="end"/>
    </w:r>
    <w:r>
      <w:rPr>
        <w:rFonts w:hint="eastAsia"/>
        <w:sz w:val="24"/>
        <w:szCs w:val="24"/>
      </w:rPr>
      <w:t xml:space="preserve"> </w:t>
    </w:r>
    <w:r>
      <w:rPr>
        <w:rFonts w:hint="eastAsia"/>
        <w:sz w:val="24"/>
        <w:szCs w:val="24"/>
      </w:rPr>
      <w:t>—</w:t>
    </w:r>
  </w:p>
  <w:p w:rsidR="00000000" w:rsidRDefault="00F64E5A">
    <w:pPr>
      <w:pStyle w:val="a4"/>
      <w:rPr>
        <w:rFonts w:ascii="宋体" w:hAnsi="宋体" w:hint="eastAsia"/>
      </w:rPr>
    </w:pPr>
    <w:r>
      <w:tab/>
    </w:r>
    <w:r>
      <w:rPr>
        <w:rFonts w:ascii="宋体" w:hAnsi="宋体" w:hint="eastAsia"/>
        <w:sz w:val="24"/>
      </w:rPr>
      <w:tab/>
    </w:r>
    <w:r>
      <w:rPr>
        <w:rFonts w:ascii="宋体" w:hAnsi="宋体" w:hint="eastAsia"/>
        <w:sz w:val="24"/>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E5A"/>
    <w:rsid w:val="00A96802"/>
    <w:rsid w:val="00F64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3E482A-F33E-4841-AAE6-0A5FD9CE6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F64E5A"/>
  </w:style>
  <w:style w:type="paragraph" w:styleId="a4">
    <w:name w:val="footer"/>
    <w:basedOn w:val="a"/>
    <w:link w:val="Char"/>
    <w:rsid w:val="00F64E5A"/>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F64E5A"/>
    <w:rPr>
      <w:rFonts w:ascii="Times New Roman" w:eastAsia="宋体" w:hAnsi="Times New Roman" w:cs="Times New Roman"/>
      <w:sz w:val="18"/>
      <w:szCs w:val="18"/>
    </w:rPr>
  </w:style>
  <w:style w:type="paragraph" w:customStyle="1" w:styleId="Char0">
    <w:name w:val="Char"/>
    <w:basedOn w:val="a"/>
    <w:rsid w:val="00F64E5A"/>
    <w:pPr>
      <w:spacing w:line="240" w:lineRule="atLeast"/>
      <w:ind w:left="420" w:firstLine="420"/>
    </w:pPr>
    <w:rPr>
      <w:rFonts w:ascii="仿宋_GB2312" w:eastAsia="仿宋_GB2312"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311</Words>
  <Characters>1776</Characters>
  <Application>Microsoft Office Word</Application>
  <DocSecurity>0</DocSecurity>
  <Lines>14</Lines>
  <Paragraphs>4</Paragraphs>
  <ScaleCrop>false</ScaleCrop>
  <Company/>
  <LinksUpToDate>false</LinksUpToDate>
  <CharactersWithSpaces>2083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胡蓉</dc:creator>
  <cp:keywords/>
  <dc:description/>
  <cp:lastModifiedBy>胡蓉</cp:lastModifiedBy>
  <cp:revision>1</cp:revision>
  <dcterms:created xsi:type="dcterms:W3CDTF">2017-07-19T07:25:00Z</dcterms:created>
  <dcterms:modified xsi:type="dcterms:W3CDTF">2017-07-19T07:25:00Z</dcterms:modified>
</cp:coreProperties>
</file>